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F3F39E" w14:textId="5143A4B3" w:rsidR="005D29AF" w:rsidRDefault="005D29AF" w:rsidP="005D29AF">
      <w:pPr>
        <w:widowControl w:val="0"/>
        <w:tabs>
          <w:tab w:val="right" w:pos="9072"/>
        </w:tabs>
        <w:spacing w:after="0"/>
        <w:rPr>
          <w:rFonts w:ascii="Arial" w:hAnsi="Arial" w:cs="Arial"/>
          <w:b/>
          <w:sz w:val="24"/>
          <w:szCs w:val="28"/>
          <w:lang w:val="en-US"/>
        </w:rPr>
      </w:pPr>
      <w:bookmarkStart w:id="0" w:name="_Hlk32315000"/>
      <w:bookmarkStart w:id="1" w:name="_Hlk77701553"/>
      <w:bookmarkEnd w:id="0"/>
      <w:r>
        <w:rPr>
          <w:rFonts w:ascii="Arial" w:hAnsi="Arial" w:cs="Arial"/>
          <w:b/>
          <w:sz w:val="24"/>
          <w:szCs w:val="28"/>
          <w:lang w:val="en-US"/>
        </w:rPr>
        <w:t>3GPP TSG RAN WG4 Meeting #101-e</w:t>
      </w:r>
      <w:r>
        <w:rPr>
          <w:rFonts w:ascii="Arial" w:hAnsi="Arial" w:cs="Arial"/>
          <w:b/>
          <w:sz w:val="24"/>
          <w:szCs w:val="28"/>
        </w:rPr>
        <w:tab/>
      </w:r>
      <w:r>
        <w:rPr>
          <w:rFonts w:ascii="Arial" w:hAnsi="Arial" w:cs="Arial"/>
          <w:b/>
          <w:sz w:val="24"/>
          <w:szCs w:val="28"/>
          <w:lang w:val="en-US"/>
        </w:rPr>
        <w:t>R4-21</w:t>
      </w:r>
      <w:r w:rsidR="005B52C8">
        <w:rPr>
          <w:rFonts w:ascii="Arial" w:hAnsi="Arial" w:cs="Arial"/>
          <w:b/>
          <w:sz w:val="24"/>
          <w:szCs w:val="28"/>
          <w:lang w:val="en-US"/>
        </w:rPr>
        <w:t>17755</w:t>
      </w:r>
    </w:p>
    <w:p w14:paraId="2FD5C3AD" w14:textId="77777777" w:rsidR="005D29AF" w:rsidRDefault="005D29AF" w:rsidP="005D29AF">
      <w:pPr>
        <w:widowControl w:val="0"/>
        <w:tabs>
          <w:tab w:val="right" w:pos="9072"/>
        </w:tabs>
        <w:spacing w:after="0"/>
        <w:rPr>
          <w:rFonts w:ascii="Arial" w:hAnsi="Arial" w:cs="Arial"/>
          <w:b/>
          <w:sz w:val="24"/>
          <w:szCs w:val="28"/>
          <w:lang w:val="en-US"/>
        </w:rPr>
      </w:pPr>
      <w:r>
        <w:rPr>
          <w:rFonts w:ascii="Arial" w:hAnsi="Arial" w:cs="Arial"/>
          <w:b/>
          <w:sz w:val="24"/>
          <w:szCs w:val="28"/>
          <w:lang w:val="en-US"/>
        </w:rPr>
        <w:t xml:space="preserve">Electronic Meeting, November </w:t>
      </w:r>
      <w:r>
        <w:rPr>
          <w:rFonts w:ascii="Arial" w:eastAsia="宋体" w:hAnsi="Arial" w:cs="Arial"/>
          <w:b/>
          <w:sz w:val="24"/>
          <w:szCs w:val="24"/>
          <w:lang w:eastAsia="zh-CN"/>
        </w:rPr>
        <w:t>1-12</w:t>
      </w:r>
      <w:r>
        <w:rPr>
          <w:rFonts w:ascii="Arial" w:hAnsi="Arial" w:cs="Arial"/>
          <w:b/>
          <w:sz w:val="24"/>
          <w:szCs w:val="28"/>
          <w:lang w:val="en-US"/>
        </w:rPr>
        <w:t>, 2021</w:t>
      </w:r>
      <w:bookmarkEnd w:id="1"/>
    </w:p>
    <w:p w14:paraId="1EFB1C75" w14:textId="1F80DABF" w:rsidR="00DF181C" w:rsidRPr="00AB4182" w:rsidRDefault="00DF181C" w:rsidP="00DF181C">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eastAsia="zh-CN"/>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5B444B" w:rsidRPr="005B444B">
        <w:rPr>
          <w:rFonts w:ascii="Arial" w:hAnsi="Arial" w:cs="Arial"/>
          <w:color w:val="000000"/>
          <w:sz w:val="22"/>
          <w:lang w:eastAsia="zh-CN"/>
        </w:rPr>
        <w:t>5.1.4.2.1.2</w:t>
      </w:r>
    </w:p>
    <w:p w14:paraId="227F6E5A" w14:textId="0E137796" w:rsidR="00DF181C" w:rsidRPr="00915D73" w:rsidRDefault="00DF181C" w:rsidP="00DF181C">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3F1A77">
        <w:rPr>
          <w:rFonts w:ascii="Arial" w:hAnsi="Arial" w:cs="Arial"/>
          <w:color w:val="000000"/>
          <w:sz w:val="22"/>
          <w:lang w:eastAsia="zh-CN"/>
        </w:rPr>
        <w:t>vivo</w:t>
      </w:r>
    </w:p>
    <w:p w14:paraId="0DB92EDE" w14:textId="6207E3AD" w:rsidR="00DF181C" w:rsidRPr="00873E1F" w:rsidRDefault="00DF181C" w:rsidP="00DF181C">
      <w:pPr>
        <w:spacing w:after="120"/>
        <w:ind w:left="1985" w:hanging="1985"/>
        <w:rPr>
          <w:rFonts w:ascii="Arial"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973390">
        <w:rPr>
          <w:rFonts w:ascii="Arial" w:hAnsi="Arial" w:cs="Arial"/>
          <w:color w:val="000000"/>
          <w:sz w:val="22"/>
          <w:lang w:eastAsia="zh-CN"/>
        </w:rPr>
        <w:t>Remaining issues</w:t>
      </w:r>
      <w:r w:rsidR="00CB15AF">
        <w:rPr>
          <w:rFonts w:ascii="Arial" w:hAnsi="Arial" w:cs="Arial"/>
          <w:color w:val="000000"/>
          <w:sz w:val="22"/>
          <w:lang w:eastAsia="zh-CN"/>
        </w:rPr>
        <w:t xml:space="preserve"> on </w:t>
      </w:r>
      <w:r w:rsidR="00BC58C1">
        <w:rPr>
          <w:rFonts w:ascii="Arial" w:hAnsi="Arial" w:cs="Arial"/>
          <w:color w:val="000000"/>
          <w:sz w:val="22"/>
          <w:lang w:eastAsia="zh-CN"/>
        </w:rPr>
        <w:t xml:space="preserve">PRS </w:t>
      </w:r>
      <w:r w:rsidR="00D7480E">
        <w:rPr>
          <w:rFonts w:ascii="Arial" w:hAnsi="Arial" w:cs="Arial"/>
          <w:color w:val="000000"/>
          <w:sz w:val="22"/>
          <w:lang w:eastAsia="zh-CN"/>
        </w:rPr>
        <w:t>RSTD</w:t>
      </w:r>
      <w:r w:rsidR="00CB15AF">
        <w:rPr>
          <w:rFonts w:ascii="Arial" w:hAnsi="Arial" w:cs="Arial"/>
          <w:color w:val="000000"/>
          <w:sz w:val="22"/>
          <w:lang w:eastAsia="zh-CN"/>
        </w:rPr>
        <w:t xml:space="preserve"> </w:t>
      </w:r>
      <w:r w:rsidR="00ED52BE">
        <w:rPr>
          <w:rFonts w:ascii="Arial" w:hAnsi="Arial" w:cs="Arial"/>
          <w:color w:val="000000"/>
          <w:sz w:val="22"/>
          <w:lang w:eastAsia="zh-CN"/>
        </w:rPr>
        <w:t>accuracy</w:t>
      </w:r>
      <w:r w:rsidR="00CB15AF">
        <w:rPr>
          <w:rFonts w:ascii="Arial" w:hAnsi="Arial" w:cs="Arial"/>
          <w:color w:val="000000"/>
          <w:sz w:val="22"/>
          <w:lang w:eastAsia="zh-CN"/>
        </w:rPr>
        <w:t xml:space="preserve"> </w:t>
      </w:r>
      <w:r w:rsidR="007C7F90">
        <w:rPr>
          <w:rFonts w:ascii="Arial" w:hAnsi="Arial" w:cs="Arial"/>
          <w:color w:val="000000"/>
          <w:sz w:val="22"/>
          <w:lang w:eastAsia="zh-CN"/>
        </w:rPr>
        <w:t>requirements</w:t>
      </w:r>
    </w:p>
    <w:p w14:paraId="428D2D71" w14:textId="36099436" w:rsidR="00DF181C" w:rsidRPr="00DF181C" w:rsidRDefault="00DF181C" w:rsidP="00DF181C">
      <w:pPr>
        <w:spacing w:after="120"/>
        <w:ind w:left="1985" w:hanging="1985"/>
        <w:rPr>
          <w:rFonts w:ascii="Arial"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3F1A77">
        <w:rPr>
          <w:rFonts w:ascii="Arial" w:hAnsi="Arial" w:cs="Arial"/>
          <w:color w:val="000000"/>
          <w:sz w:val="22"/>
          <w:lang w:eastAsia="zh-CN"/>
        </w:rPr>
        <w:t>Discussion</w:t>
      </w:r>
    </w:p>
    <w:p w14:paraId="4A0C8E2B" w14:textId="77777777" w:rsidR="002202E8" w:rsidRPr="001D2FBF" w:rsidRDefault="00CC6F36" w:rsidP="00BE2894">
      <w:pPr>
        <w:pStyle w:val="af4"/>
        <w:keepNext/>
        <w:keepLines/>
        <w:numPr>
          <w:ilvl w:val="0"/>
          <w:numId w:val="1"/>
        </w:numPr>
        <w:pBdr>
          <w:top w:val="single" w:sz="12" w:space="3" w:color="auto"/>
        </w:pBdr>
        <w:spacing w:before="240"/>
        <w:outlineLvl w:val="0"/>
        <w:rPr>
          <w:sz w:val="36"/>
          <w:szCs w:val="36"/>
        </w:rPr>
      </w:pPr>
      <w:bookmarkStart w:id="2" w:name="OLE_LINK13"/>
      <w:bookmarkStart w:id="3" w:name="OLE_LINK14"/>
      <w:r w:rsidRPr="001D2FBF">
        <w:rPr>
          <w:sz w:val="36"/>
          <w:szCs w:val="36"/>
        </w:rPr>
        <w:t>Introduction</w:t>
      </w:r>
    </w:p>
    <w:p w14:paraId="30A52FF1" w14:textId="646387F8" w:rsidR="004A7C5E" w:rsidRPr="005075ED" w:rsidRDefault="004A7C5E" w:rsidP="004A7C5E">
      <w:pPr>
        <w:spacing w:before="120" w:after="0"/>
        <w:rPr>
          <w:i/>
          <w:iCs/>
          <w:sz w:val="22"/>
          <w:szCs w:val="22"/>
          <w:lang w:val="en-US"/>
        </w:rPr>
      </w:pPr>
      <w:r>
        <w:rPr>
          <w:sz w:val="22"/>
          <w:szCs w:val="22"/>
          <w:lang w:val="en-US"/>
        </w:rPr>
        <w:t>In the RAN4#100-e meeting, there were continued discussions on RSTD, PRS-RSRP and UE Rx-Tx time difference measurement accuracy requirements</w:t>
      </w:r>
      <w:r>
        <w:rPr>
          <w:sz w:val="22"/>
          <w:szCs w:val="22"/>
          <w:lang w:val="en-US" w:eastAsia="zh-CN"/>
        </w:rPr>
        <w:t xml:space="preserve"> for NR positioning. There are still remaining open issues as captured in WF [1].</w:t>
      </w:r>
    </w:p>
    <w:p w14:paraId="4C2D0F09" w14:textId="3F57C736" w:rsidR="004A7C5E" w:rsidRPr="001D2FBF" w:rsidRDefault="004A7C5E" w:rsidP="004A7C5E">
      <w:pPr>
        <w:spacing w:before="120" w:after="0"/>
        <w:rPr>
          <w:sz w:val="22"/>
          <w:szCs w:val="22"/>
          <w:lang w:val="en-US"/>
        </w:rPr>
      </w:pPr>
      <w:r>
        <w:rPr>
          <w:sz w:val="22"/>
          <w:szCs w:val="22"/>
          <w:lang w:val="en-US"/>
        </w:rPr>
        <w:t>In this contribution, we further provide our views on the remaining open issues for accuracy requirements for NR positioning.</w:t>
      </w:r>
    </w:p>
    <w:p w14:paraId="76B57B46" w14:textId="1C9CCD6D" w:rsidR="00CB610D" w:rsidRPr="001D2FBF" w:rsidRDefault="00496301" w:rsidP="00CB610D">
      <w:pPr>
        <w:pStyle w:val="1"/>
        <w:numPr>
          <w:ilvl w:val="0"/>
          <w:numId w:val="1"/>
        </w:numPr>
        <w:spacing w:before="360" w:after="0"/>
        <w:ind w:left="357" w:hanging="357"/>
      </w:pPr>
      <w:r>
        <w:t>Discussion</w:t>
      </w:r>
    </w:p>
    <w:p w14:paraId="44C8B366" w14:textId="38766749" w:rsidR="003864E5" w:rsidRDefault="009D4150" w:rsidP="009D4150">
      <w:pPr>
        <w:pStyle w:val="2"/>
        <w:rPr>
          <w:lang w:eastAsia="zh-CN"/>
        </w:rPr>
      </w:pPr>
      <w:r>
        <w:rPr>
          <w:lang w:eastAsia="zh-CN"/>
        </w:rPr>
        <w:t>2.</w:t>
      </w:r>
      <w:r w:rsidR="001F1F4D">
        <w:rPr>
          <w:lang w:eastAsia="zh-CN"/>
        </w:rPr>
        <w:t>1</w:t>
      </w:r>
      <w:r>
        <w:rPr>
          <w:lang w:eastAsia="zh-CN"/>
        </w:rPr>
        <w:t xml:space="preserve"> </w:t>
      </w:r>
      <w:r w:rsidR="003864E5">
        <w:rPr>
          <w:lang w:eastAsia="zh-CN"/>
        </w:rPr>
        <w:t>RSTD accuracy requirements</w:t>
      </w:r>
    </w:p>
    <w:p w14:paraId="5AEA367A" w14:textId="2F470D4D" w:rsidR="003864E5" w:rsidRPr="003864E5" w:rsidRDefault="00147F2B" w:rsidP="003864E5">
      <w:pPr>
        <w:tabs>
          <w:tab w:val="num" w:pos="720"/>
        </w:tabs>
        <w:spacing w:before="240" w:after="0"/>
        <w:jc w:val="both"/>
        <w:rPr>
          <w:sz w:val="22"/>
          <w:szCs w:val="22"/>
          <w:lang w:val="en-US" w:eastAsia="zh-CN"/>
        </w:rPr>
      </w:pPr>
      <w:r>
        <w:rPr>
          <w:sz w:val="22"/>
          <w:szCs w:val="22"/>
          <w:lang w:val="en-US" w:eastAsia="zh-CN"/>
        </w:rPr>
        <w:t>For RSTD accuracy requirements, group delay calibration margin and frequency drift margin need to be decided.</w:t>
      </w:r>
      <w:r w:rsidR="00FD61EF">
        <w:rPr>
          <w:sz w:val="22"/>
          <w:szCs w:val="22"/>
          <w:lang w:val="en-US" w:eastAsia="zh-CN"/>
        </w:rPr>
        <w:t xml:space="preserve"> Following agreements were made in the last meeting and captured in [1].</w:t>
      </w:r>
    </w:p>
    <w:tbl>
      <w:tblPr>
        <w:tblStyle w:val="af6"/>
        <w:tblW w:w="0" w:type="auto"/>
        <w:tblLook w:val="04A0" w:firstRow="1" w:lastRow="0" w:firstColumn="1" w:lastColumn="0" w:noHBand="0" w:noVBand="1"/>
      </w:tblPr>
      <w:tblGrid>
        <w:gridCol w:w="9629"/>
      </w:tblGrid>
      <w:tr w:rsidR="003864E5" w14:paraId="4E681E4C" w14:textId="77777777" w:rsidTr="003864E5">
        <w:tc>
          <w:tcPr>
            <w:tcW w:w="9629" w:type="dxa"/>
          </w:tcPr>
          <w:p w14:paraId="3F4A3C19" w14:textId="77777777" w:rsidR="003864E5" w:rsidRPr="00147F2B" w:rsidRDefault="003864E5" w:rsidP="00147F2B">
            <w:pPr>
              <w:numPr>
                <w:ilvl w:val="0"/>
                <w:numId w:val="9"/>
              </w:numPr>
              <w:spacing w:after="0"/>
              <w:jc w:val="both"/>
              <w:rPr>
                <w:i/>
                <w:iCs/>
                <w:sz w:val="22"/>
                <w:szCs w:val="22"/>
                <w:lang w:val="en-US" w:eastAsia="zh-CN"/>
              </w:rPr>
            </w:pPr>
            <w:r w:rsidRPr="00147F2B">
              <w:rPr>
                <w:i/>
                <w:iCs/>
                <w:sz w:val="22"/>
                <w:szCs w:val="22"/>
                <w:lang w:val="en-US" w:eastAsia="zh-CN"/>
              </w:rPr>
              <w:t>Group delay calibration margin for the RSTD accuracy requirements is FFS</w:t>
            </w:r>
          </w:p>
          <w:p w14:paraId="1DF050D8" w14:textId="77777777" w:rsidR="003864E5" w:rsidRPr="00147F2B" w:rsidRDefault="003864E5" w:rsidP="00147F2B">
            <w:pPr>
              <w:numPr>
                <w:ilvl w:val="1"/>
                <w:numId w:val="9"/>
              </w:numPr>
              <w:tabs>
                <w:tab w:val="num" w:pos="720"/>
              </w:tabs>
              <w:spacing w:after="0"/>
              <w:jc w:val="both"/>
              <w:rPr>
                <w:i/>
                <w:iCs/>
                <w:sz w:val="22"/>
                <w:szCs w:val="22"/>
                <w:lang w:val="en-US" w:eastAsia="zh-CN"/>
              </w:rPr>
            </w:pPr>
            <w:r w:rsidRPr="00147F2B">
              <w:rPr>
                <w:i/>
                <w:iCs/>
                <w:sz w:val="22"/>
                <w:szCs w:val="22"/>
                <w:lang w:val="en-US" w:eastAsia="zh-CN"/>
              </w:rPr>
              <w:t xml:space="preserve">Different values for the group delay calibration margin for the RSTD accuracy requirements can be defined depending on </w:t>
            </w:r>
            <w:proofErr w:type="gramStart"/>
            <w:r w:rsidRPr="00147F2B">
              <w:rPr>
                <w:i/>
                <w:iCs/>
                <w:sz w:val="22"/>
                <w:szCs w:val="22"/>
                <w:lang w:val="en-US" w:eastAsia="zh-CN"/>
              </w:rPr>
              <w:t>PRS  parameters</w:t>
            </w:r>
            <w:proofErr w:type="gramEnd"/>
            <w:r w:rsidRPr="00147F2B">
              <w:rPr>
                <w:i/>
                <w:iCs/>
                <w:sz w:val="22"/>
                <w:szCs w:val="22"/>
                <w:lang w:val="en-US" w:eastAsia="zh-CN"/>
              </w:rPr>
              <w:t xml:space="preserve"> combination</w:t>
            </w:r>
          </w:p>
          <w:p w14:paraId="275A2611" w14:textId="77777777" w:rsidR="003864E5" w:rsidRPr="00147F2B" w:rsidRDefault="003864E5" w:rsidP="00147F2B">
            <w:pPr>
              <w:numPr>
                <w:ilvl w:val="2"/>
                <w:numId w:val="9"/>
              </w:numPr>
              <w:tabs>
                <w:tab w:val="num" w:pos="720"/>
              </w:tabs>
              <w:spacing w:after="0"/>
              <w:jc w:val="both"/>
              <w:rPr>
                <w:i/>
                <w:iCs/>
                <w:sz w:val="22"/>
                <w:szCs w:val="22"/>
                <w:lang w:val="en-US" w:eastAsia="zh-CN"/>
              </w:rPr>
            </w:pPr>
            <w:proofErr w:type="gramStart"/>
            <w:r w:rsidRPr="00147F2B">
              <w:rPr>
                <w:i/>
                <w:iCs/>
                <w:sz w:val="22"/>
                <w:szCs w:val="22"/>
                <w:lang w:val="en-US" w:eastAsia="zh-CN"/>
              </w:rPr>
              <w:t>FR(</w:t>
            </w:r>
            <w:proofErr w:type="gramEnd"/>
            <w:r w:rsidRPr="00147F2B">
              <w:rPr>
                <w:i/>
                <w:iCs/>
                <w:sz w:val="22"/>
                <w:szCs w:val="22"/>
                <w:lang w:val="en-US" w:eastAsia="zh-CN"/>
              </w:rPr>
              <w:t>frequency range)</w:t>
            </w:r>
          </w:p>
          <w:p w14:paraId="48732B79" w14:textId="77777777" w:rsidR="003864E5" w:rsidRPr="00147F2B" w:rsidRDefault="003864E5" w:rsidP="00147F2B">
            <w:pPr>
              <w:numPr>
                <w:ilvl w:val="2"/>
                <w:numId w:val="9"/>
              </w:numPr>
              <w:tabs>
                <w:tab w:val="num" w:pos="720"/>
              </w:tabs>
              <w:spacing w:after="0"/>
              <w:jc w:val="both"/>
              <w:rPr>
                <w:i/>
                <w:iCs/>
                <w:sz w:val="22"/>
                <w:szCs w:val="22"/>
                <w:lang w:val="en-US" w:eastAsia="zh-CN"/>
              </w:rPr>
            </w:pPr>
            <w:r w:rsidRPr="00147F2B">
              <w:rPr>
                <w:i/>
                <w:iCs/>
                <w:sz w:val="22"/>
                <w:szCs w:val="22"/>
                <w:lang w:val="en-US" w:eastAsia="zh-CN"/>
              </w:rPr>
              <w:t>PRS BW (absolute BW)</w:t>
            </w:r>
          </w:p>
          <w:p w14:paraId="05579DDF" w14:textId="77777777" w:rsidR="003864E5" w:rsidRPr="00147F2B" w:rsidRDefault="003864E5" w:rsidP="00147F2B">
            <w:pPr>
              <w:numPr>
                <w:ilvl w:val="2"/>
                <w:numId w:val="9"/>
              </w:numPr>
              <w:tabs>
                <w:tab w:val="num" w:pos="720"/>
              </w:tabs>
              <w:spacing w:after="0"/>
              <w:jc w:val="both"/>
              <w:rPr>
                <w:i/>
                <w:iCs/>
                <w:sz w:val="22"/>
                <w:szCs w:val="22"/>
                <w:lang w:val="en-US" w:eastAsia="zh-CN"/>
              </w:rPr>
            </w:pPr>
            <w:r w:rsidRPr="00147F2B">
              <w:rPr>
                <w:i/>
                <w:iCs/>
                <w:sz w:val="22"/>
                <w:szCs w:val="22"/>
                <w:lang w:val="en-US" w:eastAsia="zh-CN"/>
              </w:rPr>
              <w:t>Number of PFLs and whether reference/neighbor cells belong to same PFL</w:t>
            </w:r>
          </w:p>
          <w:p w14:paraId="0D50307B" w14:textId="77777777" w:rsidR="003864E5" w:rsidRPr="00147F2B" w:rsidRDefault="003864E5" w:rsidP="00147F2B">
            <w:pPr>
              <w:numPr>
                <w:ilvl w:val="1"/>
                <w:numId w:val="9"/>
              </w:numPr>
              <w:tabs>
                <w:tab w:val="num" w:pos="720"/>
              </w:tabs>
              <w:spacing w:after="0"/>
              <w:jc w:val="both"/>
              <w:rPr>
                <w:i/>
                <w:iCs/>
                <w:sz w:val="22"/>
                <w:szCs w:val="22"/>
                <w:lang w:val="en-US" w:eastAsia="zh-CN"/>
              </w:rPr>
            </w:pPr>
            <w:r w:rsidRPr="00147F2B">
              <w:rPr>
                <w:i/>
                <w:iCs/>
                <w:sz w:val="22"/>
                <w:szCs w:val="22"/>
                <w:lang w:val="en-US" w:eastAsia="zh-CN"/>
              </w:rPr>
              <w:t>Companies are encouraged to bring analysis for dependency of margin on these parameters</w:t>
            </w:r>
          </w:p>
          <w:p w14:paraId="5860A890" w14:textId="77777777" w:rsidR="003864E5" w:rsidRPr="00147F2B" w:rsidRDefault="003864E5" w:rsidP="00147F2B">
            <w:pPr>
              <w:numPr>
                <w:ilvl w:val="0"/>
                <w:numId w:val="10"/>
              </w:numPr>
              <w:spacing w:after="0"/>
              <w:jc w:val="both"/>
              <w:rPr>
                <w:i/>
                <w:iCs/>
                <w:sz w:val="22"/>
                <w:szCs w:val="22"/>
                <w:lang w:val="en-US" w:eastAsia="zh-CN"/>
              </w:rPr>
            </w:pPr>
            <w:r w:rsidRPr="00147F2B">
              <w:rPr>
                <w:i/>
                <w:iCs/>
                <w:sz w:val="22"/>
                <w:szCs w:val="22"/>
                <w:lang w:val="en-US" w:eastAsia="zh-CN"/>
              </w:rPr>
              <w:t>The frequency drift margin in RSTD accuracy is FFS</w:t>
            </w:r>
          </w:p>
          <w:p w14:paraId="0F2F79E7" w14:textId="77777777" w:rsidR="003864E5" w:rsidRPr="00147F2B" w:rsidRDefault="003864E5" w:rsidP="00147F2B">
            <w:pPr>
              <w:numPr>
                <w:ilvl w:val="1"/>
                <w:numId w:val="10"/>
              </w:numPr>
              <w:tabs>
                <w:tab w:val="num" w:pos="720"/>
              </w:tabs>
              <w:spacing w:after="0"/>
              <w:jc w:val="both"/>
              <w:rPr>
                <w:i/>
                <w:iCs/>
                <w:sz w:val="22"/>
                <w:szCs w:val="22"/>
                <w:lang w:val="en-US" w:eastAsia="zh-CN"/>
              </w:rPr>
            </w:pPr>
            <w:r w:rsidRPr="00147F2B">
              <w:rPr>
                <w:i/>
                <w:iCs/>
                <w:sz w:val="22"/>
                <w:szCs w:val="22"/>
                <w:lang w:val="en-US" w:eastAsia="zh-CN"/>
              </w:rPr>
              <w:t xml:space="preserve">Frequency drift margin will be derived on the maximum time offsets between the two PRS resources instance from the reference cell and neighbor cells which will be used to a single RSTD measurement. </w:t>
            </w:r>
          </w:p>
          <w:p w14:paraId="2B644160" w14:textId="20C5CD62" w:rsidR="003864E5" w:rsidRPr="00147F2B" w:rsidRDefault="003864E5" w:rsidP="00147F2B">
            <w:pPr>
              <w:numPr>
                <w:ilvl w:val="2"/>
                <w:numId w:val="10"/>
              </w:numPr>
              <w:tabs>
                <w:tab w:val="num" w:pos="720"/>
              </w:tabs>
              <w:spacing w:after="0"/>
              <w:jc w:val="both"/>
              <w:rPr>
                <w:i/>
                <w:iCs/>
                <w:sz w:val="22"/>
                <w:szCs w:val="22"/>
                <w:lang w:val="en-US" w:eastAsia="zh-CN"/>
              </w:rPr>
            </w:pPr>
            <w:r w:rsidRPr="00147F2B">
              <w:rPr>
                <w:i/>
                <w:iCs/>
                <w:sz w:val="22"/>
                <w:szCs w:val="22"/>
                <w:lang w:eastAsia="zh-CN"/>
              </w:rPr>
              <w:t>The maximum time offset for margin definition can be FFS</w:t>
            </w:r>
          </w:p>
          <w:p w14:paraId="267AC1C3" w14:textId="402CCB07" w:rsidR="003864E5" w:rsidRDefault="003864E5" w:rsidP="00147F2B">
            <w:pPr>
              <w:numPr>
                <w:ilvl w:val="1"/>
                <w:numId w:val="10"/>
              </w:numPr>
              <w:tabs>
                <w:tab w:val="num" w:pos="720"/>
              </w:tabs>
              <w:spacing w:after="0"/>
              <w:jc w:val="both"/>
              <w:rPr>
                <w:sz w:val="22"/>
                <w:szCs w:val="22"/>
                <w:lang w:val="en-US" w:eastAsia="zh-CN"/>
              </w:rPr>
            </w:pPr>
            <w:r w:rsidRPr="00147F2B">
              <w:rPr>
                <w:i/>
                <w:iCs/>
                <w:sz w:val="22"/>
                <w:szCs w:val="22"/>
                <w:lang w:val="en-US" w:eastAsia="zh-CN"/>
              </w:rPr>
              <w:t>A single fixed margin will be used for requirements definition</w:t>
            </w:r>
          </w:p>
        </w:tc>
      </w:tr>
    </w:tbl>
    <w:p w14:paraId="2AEB8E29" w14:textId="533C2C43" w:rsidR="003864E5" w:rsidRDefault="0028039C" w:rsidP="003864E5">
      <w:pPr>
        <w:tabs>
          <w:tab w:val="num" w:pos="720"/>
        </w:tabs>
        <w:spacing w:before="240" w:after="0"/>
        <w:jc w:val="both"/>
        <w:rPr>
          <w:sz w:val="22"/>
          <w:szCs w:val="22"/>
          <w:lang w:val="en-US" w:eastAsia="zh-CN"/>
        </w:rPr>
      </w:pPr>
      <w:r>
        <w:rPr>
          <w:sz w:val="22"/>
          <w:szCs w:val="22"/>
          <w:lang w:val="en-US" w:eastAsia="zh-CN"/>
        </w:rPr>
        <w:t xml:space="preserve">The group delay mainly includes antenna group delay and RF front end group delay which is caused by filters, amplifiers and mixers etc. Filters are the main contributor </w:t>
      </w:r>
      <w:r w:rsidR="00441CD6">
        <w:rPr>
          <w:sz w:val="22"/>
          <w:szCs w:val="22"/>
          <w:lang w:val="en-US" w:eastAsia="zh-CN"/>
        </w:rPr>
        <w:t>to RF front end group delay.</w:t>
      </w:r>
      <w:r w:rsidR="002074AE">
        <w:rPr>
          <w:sz w:val="22"/>
          <w:szCs w:val="22"/>
          <w:lang w:val="en-US" w:eastAsia="zh-CN"/>
        </w:rPr>
        <w:t xml:space="preserve"> In general, the group delay varies with frequencies. </w:t>
      </w:r>
      <w:r w:rsidR="00DA7E73">
        <w:rPr>
          <w:sz w:val="22"/>
          <w:szCs w:val="22"/>
          <w:lang w:val="en-US" w:eastAsia="zh-CN"/>
        </w:rPr>
        <w:t xml:space="preserve">After calibration the group delay error may still be different for </w:t>
      </w:r>
      <w:r w:rsidR="00091598">
        <w:rPr>
          <w:sz w:val="22"/>
          <w:szCs w:val="22"/>
          <w:lang w:val="en-US" w:eastAsia="zh-CN"/>
        </w:rPr>
        <w:t>different frequencies</w:t>
      </w:r>
      <w:r w:rsidR="00DA7E73">
        <w:rPr>
          <w:sz w:val="22"/>
          <w:szCs w:val="22"/>
          <w:lang w:val="en-US" w:eastAsia="zh-CN"/>
        </w:rPr>
        <w:t>.</w:t>
      </w:r>
    </w:p>
    <w:p w14:paraId="467AF7C8" w14:textId="0BAEED54" w:rsidR="006851D3" w:rsidRDefault="006851D3" w:rsidP="003864E5">
      <w:pPr>
        <w:tabs>
          <w:tab w:val="num" w:pos="720"/>
        </w:tabs>
        <w:spacing w:before="240" w:after="0"/>
        <w:jc w:val="both"/>
        <w:rPr>
          <w:sz w:val="22"/>
          <w:szCs w:val="22"/>
          <w:lang w:val="en-US" w:eastAsia="zh-CN"/>
        </w:rPr>
      </w:pPr>
      <w:r>
        <w:rPr>
          <w:sz w:val="22"/>
          <w:szCs w:val="22"/>
          <w:lang w:val="en-US" w:eastAsia="zh-CN"/>
        </w:rPr>
        <w:t>However, from accuracy requirements perspective</w:t>
      </w:r>
      <w:r w:rsidR="0098272A">
        <w:rPr>
          <w:sz w:val="22"/>
          <w:szCs w:val="22"/>
          <w:lang w:val="en-US" w:eastAsia="zh-CN"/>
        </w:rPr>
        <w:t xml:space="preserve"> it would not be necessary to split into very small frequency ranges (or PRS BWs). It would be fine to define different group delay margin for FR1 and FR2. As for PRS BW, we don’t think it would be easy to define group delay</w:t>
      </w:r>
      <w:r w:rsidR="00875363">
        <w:rPr>
          <w:sz w:val="22"/>
          <w:szCs w:val="22"/>
          <w:lang w:val="en-US" w:eastAsia="zh-CN"/>
        </w:rPr>
        <w:t xml:space="preserve"> calibration</w:t>
      </w:r>
      <w:r w:rsidR="0098272A">
        <w:rPr>
          <w:sz w:val="22"/>
          <w:szCs w:val="22"/>
          <w:lang w:val="en-US" w:eastAsia="zh-CN"/>
        </w:rPr>
        <w:t xml:space="preserve"> margin</w:t>
      </w:r>
      <w:r w:rsidR="00875363">
        <w:rPr>
          <w:sz w:val="22"/>
          <w:szCs w:val="22"/>
          <w:lang w:val="en-US" w:eastAsia="zh-CN"/>
        </w:rPr>
        <w:t xml:space="preserve"> for all the PRS BWs used in the accuracy requirements. The group delay calibration error may be relevant to not only PRS BWs but also the location of PRS BWs on the frequency layer</w:t>
      </w:r>
      <w:r w:rsidR="00506FA7">
        <w:rPr>
          <w:sz w:val="22"/>
          <w:szCs w:val="22"/>
          <w:lang w:val="en-US" w:eastAsia="zh-CN"/>
        </w:rPr>
        <w:t xml:space="preserve"> due to group delay variation with frequencies</w:t>
      </w:r>
      <w:r w:rsidR="00875363">
        <w:rPr>
          <w:sz w:val="22"/>
          <w:szCs w:val="22"/>
          <w:lang w:val="en-US" w:eastAsia="zh-CN"/>
        </w:rPr>
        <w:t>.</w:t>
      </w:r>
      <w:r w:rsidR="008A78C5">
        <w:rPr>
          <w:sz w:val="22"/>
          <w:szCs w:val="22"/>
          <w:lang w:val="en-US" w:eastAsia="zh-CN"/>
        </w:rPr>
        <w:t xml:space="preserve"> Therefore</w:t>
      </w:r>
      <w:r w:rsidR="00506FA7">
        <w:rPr>
          <w:sz w:val="22"/>
          <w:szCs w:val="22"/>
          <w:lang w:val="en-US" w:eastAsia="zh-CN"/>
        </w:rPr>
        <w:t>, it may be more feasible to define a fixed group delay calibration margin for all PRS BWs. As for PFL</w:t>
      </w:r>
      <w:r w:rsidR="00130393">
        <w:rPr>
          <w:sz w:val="22"/>
          <w:szCs w:val="22"/>
          <w:lang w:val="en-US" w:eastAsia="zh-CN"/>
        </w:rPr>
        <w:t>, our view is that the margin is to consider the worst case that reference cell and neighbor cell are on different PFL.</w:t>
      </w:r>
    </w:p>
    <w:p w14:paraId="05473E9B" w14:textId="77777777" w:rsidR="002E230C" w:rsidRDefault="002E230C" w:rsidP="003864E5">
      <w:pPr>
        <w:tabs>
          <w:tab w:val="num" w:pos="720"/>
        </w:tabs>
        <w:spacing w:before="240" w:after="0"/>
        <w:jc w:val="both"/>
        <w:rPr>
          <w:sz w:val="22"/>
          <w:szCs w:val="22"/>
          <w:lang w:val="en-US" w:eastAsia="zh-CN"/>
        </w:rPr>
      </w:pPr>
    </w:p>
    <w:p w14:paraId="10E1C8EA" w14:textId="10FB2E2D" w:rsidR="00130393" w:rsidRDefault="00130393" w:rsidP="00130393">
      <w:pPr>
        <w:tabs>
          <w:tab w:val="num" w:pos="720"/>
        </w:tabs>
        <w:spacing w:before="240" w:after="0"/>
        <w:jc w:val="both"/>
        <w:rPr>
          <w:sz w:val="22"/>
          <w:szCs w:val="22"/>
          <w:lang w:val="en-US" w:eastAsia="zh-CN"/>
        </w:rPr>
      </w:pPr>
      <w:r>
        <w:rPr>
          <w:sz w:val="22"/>
          <w:szCs w:val="22"/>
          <w:lang w:val="en-US" w:eastAsia="zh-CN"/>
        </w:rPr>
        <w:lastRenderedPageBreak/>
        <w:t>In Rel-17 there is enhancement on NR positioning accuracy ongoing. There are use cases that need high positioning accuracy. The RF margin</w:t>
      </w:r>
      <w:r w:rsidR="00726428">
        <w:rPr>
          <w:sz w:val="22"/>
          <w:szCs w:val="22"/>
          <w:lang w:val="en-US" w:eastAsia="zh-CN"/>
        </w:rPr>
        <w:t>, including group delay calibration margin and frequency drift margin,</w:t>
      </w:r>
      <w:r>
        <w:rPr>
          <w:sz w:val="22"/>
          <w:szCs w:val="22"/>
          <w:lang w:val="en-US" w:eastAsia="zh-CN"/>
        </w:rPr>
        <w:t xml:space="preserve"> </w:t>
      </w:r>
      <w:r w:rsidR="00726428">
        <w:rPr>
          <w:sz w:val="22"/>
          <w:szCs w:val="22"/>
          <w:lang w:val="en-US" w:eastAsia="zh-CN"/>
        </w:rPr>
        <w:t xml:space="preserve">that </w:t>
      </w:r>
      <w:r>
        <w:rPr>
          <w:sz w:val="22"/>
          <w:szCs w:val="22"/>
          <w:lang w:val="en-US" w:eastAsia="zh-CN"/>
        </w:rPr>
        <w:t>added to accuracy requirements</w:t>
      </w:r>
      <w:r w:rsidR="00726428">
        <w:rPr>
          <w:sz w:val="22"/>
          <w:szCs w:val="22"/>
          <w:lang w:val="en-US" w:eastAsia="zh-CN"/>
        </w:rPr>
        <w:t>,</w:t>
      </w:r>
      <w:r>
        <w:rPr>
          <w:sz w:val="22"/>
          <w:szCs w:val="22"/>
          <w:lang w:val="en-US" w:eastAsia="zh-CN"/>
        </w:rPr>
        <w:t xml:space="preserve"> can</w:t>
      </w:r>
      <w:r w:rsidR="00726428">
        <w:rPr>
          <w:sz w:val="22"/>
          <w:szCs w:val="22"/>
          <w:lang w:val="en-US" w:eastAsia="zh-CN"/>
        </w:rPr>
        <w:t xml:space="preserve"> hardly </w:t>
      </w:r>
      <w:r>
        <w:rPr>
          <w:sz w:val="22"/>
          <w:szCs w:val="22"/>
          <w:lang w:val="en-US" w:eastAsia="zh-CN"/>
        </w:rPr>
        <w:t xml:space="preserve">be </w:t>
      </w:r>
      <w:r w:rsidR="00726428">
        <w:rPr>
          <w:sz w:val="22"/>
          <w:szCs w:val="22"/>
          <w:lang w:val="en-US" w:eastAsia="zh-CN"/>
        </w:rPr>
        <w:t>reduced to improve measurement accuracy</w:t>
      </w:r>
      <w:r>
        <w:rPr>
          <w:sz w:val="22"/>
          <w:szCs w:val="22"/>
          <w:lang w:val="en-US" w:eastAsia="zh-CN"/>
        </w:rPr>
        <w:t xml:space="preserve"> in the future.</w:t>
      </w:r>
    </w:p>
    <w:p w14:paraId="40E582F6" w14:textId="4C759FC6" w:rsidR="00130393" w:rsidRDefault="00130393" w:rsidP="00130393">
      <w:pPr>
        <w:tabs>
          <w:tab w:val="num" w:pos="720"/>
        </w:tabs>
        <w:spacing w:before="240" w:after="0"/>
        <w:jc w:val="both"/>
        <w:rPr>
          <w:sz w:val="22"/>
          <w:szCs w:val="22"/>
          <w:lang w:val="en-US" w:eastAsia="zh-CN"/>
        </w:rPr>
      </w:pPr>
      <w:r>
        <w:rPr>
          <w:sz w:val="22"/>
          <w:szCs w:val="22"/>
          <w:lang w:val="en-US" w:eastAsia="zh-CN"/>
        </w:rPr>
        <w:t xml:space="preserve">By considering all above, we propose group delay calibration margin </w:t>
      </w:r>
      <w:r w:rsidR="00726428">
        <w:rPr>
          <w:sz w:val="22"/>
          <w:szCs w:val="22"/>
          <w:lang w:val="en-US" w:eastAsia="zh-CN"/>
        </w:rPr>
        <w:t>for RSTD measurement</w:t>
      </w:r>
      <w:r>
        <w:rPr>
          <w:sz w:val="22"/>
          <w:szCs w:val="22"/>
          <w:lang w:val="en-US" w:eastAsia="zh-CN"/>
        </w:rPr>
        <w:t xml:space="preserve"> is 1 Ts (64 Tc)</w:t>
      </w:r>
      <w:r w:rsidR="00726428">
        <w:rPr>
          <w:sz w:val="22"/>
          <w:szCs w:val="22"/>
          <w:lang w:val="en-US" w:eastAsia="zh-CN"/>
        </w:rPr>
        <w:t xml:space="preserve"> for FR1 and 0.5Ts (32Tc) for FR2</w:t>
      </w:r>
      <w:r>
        <w:rPr>
          <w:sz w:val="22"/>
          <w:szCs w:val="22"/>
          <w:lang w:val="en-US" w:eastAsia="zh-CN"/>
        </w:rPr>
        <w:t>. This would introduce ~10m</w:t>
      </w:r>
      <w:r w:rsidR="00726428">
        <w:rPr>
          <w:sz w:val="22"/>
          <w:szCs w:val="22"/>
          <w:lang w:val="en-US" w:eastAsia="zh-CN"/>
        </w:rPr>
        <w:t>/5m</w:t>
      </w:r>
      <w:r>
        <w:rPr>
          <w:sz w:val="22"/>
          <w:szCs w:val="22"/>
          <w:lang w:val="en-US" w:eastAsia="zh-CN"/>
        </w:rPr>
        <w:t xml:space="preserve"> inaccuracy of positioning.</w:t>
      </w:r>
    </w:p>
    <w:p w14:paraId="7B7173E8" w14:textId="08C6A13E" w:rsidR="00726428" w:rsidRPr="00D23A1B" w:rsidRDefault="00726428" w:rsidP="00726428">
      <w:pPr>
        <w:spacing w:before="240" w:after="0"/>
        <w:jc w:val="both"/>
        <w:rPr>
          <w:b/>
          <w:bCs/>
          <w:sz w:val="22"/>
          <w:szCs w:val="22"/>
          <w:lang w:val="en-US" w:eastAsia="zh-CN"/>
        </w:rPr>
      </w:pPr>
      <w:r w:rsidRPr="00D23A1B">
        <w:rPr>
          <w:b/>
          <w:bCs/>
          <w:sz w:val="22"/>
          <w:szCs w:val="22"/>
          <w:lang w:val="en-US" w:eastAsia="zh-CN"/>
        </w:rPr>
        <w:t xml:space="preserve">Proposal </w:t>
      </w:r>
      <w:r>
        <w:rPr>
          <w:b/>
          <w:bCs/>
          <w:sz w:val="22"/>
          <w:szCs w:val="22"/>
          <w:lang w:val="en-US" w:eastAsia="zh-CN"/>
        </w:rPr>
        <w:t>1</w:t>
      </w:r>
      <w:r w:rsidRPr="00D23A1B">
        <w:rPr>
          <w:b/>
          <w:bCs/>
          <w:sz w:val="22"/>
          <w:szCs w:val="22"/>
          <w:lang w:val="en-US" w:eastAsia="zh-CN"/>
        </w:rPr>
        <w:t xml:space="preserve">: </w:t>
      </w:r>
      <w:r>
        <w:rPr>
          <w:b/>
          <w:bCs/>
          <w:sz w:val="22"/>
          <w:szCs w:val="22"/>
          <w:lang w:val="en-US" w:eastAsia="zh-CN"/>
        </w:rPr>
        <w:t>Group delay calibration margin for</w:t>
      </w:r>
      <w:r w:rsidRPr="0010228E">
        <w:rPr>
          <w:b/>
          <w:bCs/>
          <w:sz w:val="22"/>
          <w:szCs w:val="22"/>
          <w:lang w:val="en-US" w:eastAsia="zh-CN"/>
        </w:rPr>
        <w:t xml:space="preserve"> the RSTD accuracy requirements </w:t>
      </w:r>
      <w:r>
        <w:rPr>
          <w:b/>
          <w:bCs/>
          <w:sz w:val="22"/>
          <w:szCs w:val="22"/>
          <w:lang w:val="en-US" w:eastAsia="zh-CN"/>
        </w:rPr>
        <w:t>is</w:t>
      </w:r>
      <w:r w:rsidRPr="0010228E">
        <w:rPr>
          <w:b/>
          <w:bCs/>
          <w:sz w:val="22"/>
          <w:szCs w:val="22"/>
          <w:lang w:val="en-US" w:eastAsia="zh-CN"/>
        </w:rPr>
        <w:t xml:space="preserve"> </w:t>
      </w:r>
      <w:r>
        <w:rPr>
          <w:b/>
          <w:bCs/>
          <w:sz w:val="22"/>
          <w:szCs w:val="22"/>
          <w:lang w:val="en-US" w:eastAsia="zh-CN"/>
        </w:rPr>
        <w:t xml:space="preserve">1Ts (64Tc) </w:t>
      </w:r>
      <w:r w:rsidRPr="0010228E">
        <w:rPr>
          <w:b/>
          <w:bCs/>
          <w:sz w:val="22"/>
          <w:szCs w:val="22"/>
          <w:lang w:val="en-US" w:eastAsia="zh-CN"/>
        </w:rPr>
        <w:t xml:space="preserve">in FR1 and </w:t>
      </w:r>
      <w:r>
        <w:rPr>
          <w:b/>
          <w:bCs/>
          <w:sz w:val="22"/>
          <w:szCs w:val="22"/>
          <w:lang w:val="en-US" w:eastAsia="zh-CN"/>
        </w:rPr>
        <w:t>0.5Ts (</w:t>
      </w:r>
      <w:r w:rsidR="00122EF7">
        <w:rPr>
          <w:b/>
          <w:bCs/>
          <w:sz w:val="22"/>
          <w:szCs w:val="22"/>
          <w:lang w:val="en-US" w:eastAsia="zh-CN"/>
        </w:rPr>
        <w:t>32</w:t>
      </w:r>
      <w:r>
        <w:rPr>
          <w:b/>
          <w:bCs/>
          <w:sz w:val="22"/>
          <w:szCs w:val="22"/>
          <w:lang w:val="en-US" w:eastAsia="zh-CN"/>
        </w:rPr>
        <w:t xml:space="preserve">Tc) in </w:t>
      </w:r>
      <w:r w:rsidRPr="0010228E">
        <w:rPr>
          <w:b/>
          <w:bCs/>
          <w:sz w:val="22"/>
          <w:szCs w:val="22"/>
          <w:lang w:val="en-US" w:eastAsia="zh-CN"/>
        </w:rPr>
        <w:t>FR2</w:t>
      </w:r>
      <w:r>
        <w:rPr>
          <w:rFonts w:hint="eastAsia"/>
          <w:b/>
          <w:bCs/>
          <w:sz w:val="22"/>
          <w:szCs w:val="22"/>
          <w:lang w:val="en-US" w:eastAsia="zh-CN"/>
        </w:rPr>
        <w:t>.</w:t>
      </w:r>
    </w:p>
    <w:p w14:paraId="61835A68" w14:textId="120F7DC2" w:rsidR="00F45C8F" w:rsidRDefault="00F45C8F" w:rsidP="00F45C8F">
      <w:pPr>
        <w:spacing w:before="240" w:after="0"/>
        <w:jc w:val="both"/>
        <w:rPr>
          <w:sz w:val="22"/>
          <w:szCs w:val="22"/>
          <w:lang w:val="en-US"/>
        </w:rPr>
      </w:pPr>
      <w:r>
        <w:rPr>
          <w:sz w:val="22"/>
          <w:szCs w:val="22"/>
          <w:lang w:val="en-US"/>
        </w:rPr>
        <w:t>There would be additional measurement error for RSTD due to frequency drift error if the neighbor PRS resources and reference PRS resources measurements are separated largely. However, it may not be necessary to restrict PRS configuration of neighbor cell and reference cell that how close it would be configured. Additional margin can be considered in the accuracy requirements. Considering ±0.1ppm frequency error, the timing error could be accumulated to 16ns if the neighbor PRS resources and reference PRS resources are separated 160ms apart.</w:t>
      </w:r>
      <w:r w:rsidR="005E789A">
        <w:rPr>
          <w:sz w:val="22"/>
          <w:szCs w:val="22"/>
          <w:lang w:val="en-US"/>
        </w:rPr>
        <w:t xml:space="preserve"> Based on UE transmit timing requirements, UE would be able to compensate frequency drift within 160ms. </w:t>
      </w:r>
    </w:p>
    <w:p w14:paraId="3D3772B6" w14:textId="586EC851" w:rsidR="00F45C8F" w:rsidRDefault="004D0604" w:rsidP="00F45C8F">
      <w:pPr>
        <w:tabs>
          <w:tab w:val="num" w:pos="720"/>
        </w:tabs>
        <w:spacing w:before="240" w:after="0"/>
        <w:jc w:val="both"/>
        <w:rPr>
          <w:sz w:val="22"/>
          <w:szCs w:val="22"/>
          <w:lang w:val="en-US" w:eastAsia="zh-CN"/>
        </w:rPr>
      </w:pPr>
      <w:r>
        <w:rPr>
          <w:sz w:val="22"/>
          <w:szCs w:val="22"/>
          <w:lang w:val="en-US" w:eastAsia="zh-CN"/>
        </w:rPr>
        <w:t>Based on above</w:t>
      </w:r>
      <w:r w:rsidR="00F45C8F">
        <w:rPr>
          <w:sz w:val="22"/>
          <w:szCs w:val="22"/>
          <w:lang w:val="en-US" w:eastAsia="zh-CN"/>
        </w:rPr>
        <w:t>,</w:t>
      </w:r>
      <w:r>
        <w:rPr>
          <w:sz w:val="22"/>
          <w:szCs w:val="22"/>
          <w:lang w:val="en-US" w:eastAsia="zh-CN"/>
        </w:rPr>
        <w:t xml:space="preserve"> we propose frequency drift margin is</w:t>
      </w:r>
      <w:r w:rsidR="00F45C8F">
        <w:rPr>
          <w:sz w:val="22"/>
          <w:szCs w:val="22"/>
          <w:lang w:val="en-US" w:eastAsia="zh-CN"/>
        </w:rPr>
        <w:t xml:space="preserve"> </w:t>
      </w:r>
      <w:r>
        <w:rPr>
          <w:sz w:val="22"/>
          <w:szCs w:val="22"/>
          <w:lang w:val="en-US" w:eastAsia="zh-CN"/>
        </w:rPr>
        <w:t>0.5</w:t>
      </w:r>
      <w:r w:rsidR="00F45C8F">
        <w:rPr>
          <w:sz w:val="22"/>
          <w:szCs w:val="22"/>
          <w:lang w:val="en-US" w:eastAsia="zh-CN"/>
        </w:rPr>
        <w:t>Ts (</w:t>
      </w:r>
      <w:r>
        <w:rPr>
          <w:sz w:val="22"/>
          <w:szCs w:val="22"/>
          <w:lang w:val="en-US" w:eastAsia="zh-CN"/>
        </w:rPr>
        <w:t>32</w:t>
      </w:r>
      <w:r w:rsidR="00F45C8F">
        <w:rPr>
          <w:sz w:val="22"/>
          <w:szCs w:val="22"/>
          <w:lang w:val="en-US" w:eastAsia="zh-CN"/>
        </w:rPr>
        <w:t>Tc). This would introduce ~</w:t>
      </w:r>
      <w:r>
        <w:rPr>
          <w:sz w:val="22"/>
          <w:szCs w:val="22"/>
          <w:lang w:val="en-US" w:eastAsia="zh-CN"/>
        </w:rPr>
        <w:t>5</w:t>
      </w:r>
      <w:r w:rsidR="00F45C8F">
        <w:rPr>
          <w:sz w:val="22"/>
          <w:szCs w:val="22"/>
          <w:lang w:val="en-US" w:eastAsia="zh-CN"/>
        </w:rPr>
        <w:t>m inaccuracy of positioning.</w:t>
      </w:r>
    </w:p>
    <w:p w14:paraId="133897BF" w14:textId="124ABBFF" w:rsidR="00F45C8F" w:rsidRPr="00D23A1B" w:rsidRDefault="00F45C8F" w:rsidP="00F45C8F">
      <w:pPr>
        <w:spacing w:before="240" w:after="0"/>
        <w:jc w:val="both"/>
        <w:rPr>
          <w:b/>
          <w:bCs/>
          <w:sz w:val="22"/>
          <w:szCs w:val="22"/>
          <w:lang w:val="en-US" w:eastAsia="zh-CN"/>
        </w:rPr>
      </w:pPr>
      <w:r w:rsidRPr="00D23A1B">
        <w:rPr>
          <w:b/>
          <w:bCs/>
          <w:sz w:val="22"/>
          <w:szCs w:val="22"/>
          <w:lang w:val="en-US" w:eastAsia="zh-CN"/>
        </w:rPr>
        <w:t xml:space="preserve">Proposal </w:t>
      </w:r>
      <w:r w:rsidR="00726428">
        <w:rPr>
          <w:b/>
          <w:bCs/>
          <w:sz w:val="22"/>
          <w:szCs w:val="22"/>
          <w:lang w:val="en-US" w:eastAsia="zh-CN"/>
        </w:rPr>
        <w:t>2</w:t>
      </w:r>
      <w:r w:rsidRPr="00D23A1B">
        <w:rPr>
          <w:b/>
          <w:bCs/>
          <w:sz w:val="22"/>
          <w:szCs w:val="22"/>
          <w:lang w:val="en-US" w:eastAsia="zh-CN"/>
        </w:rPr>
        <w:t xml:space="preserve">: </w:t>
      </w:r>
      <w:r w:rsidR="004D0604">
        <w:rPr>
          <w:b/>
          <w:bCs/>
          <w:sz w:val="22"/>
          <w:szCs w:val="22"/>
          <w:lang w:val="en-US" w:eastAsia="zh-CN"/>
        </w:rPr>
        <w:t>F</w:t>
      </w:r>
      <w:r>
        <w:rPr>
          <w:b/>
          <w:bCs/>
          <w:sz w:val="22"/>
          <w:szCs w:val="22"/>
          <w:lang w:val="en-US" w:eastAsia="zh-CN"/>
        </w:rPr>
        <w:t>requency drift margin</w:t>
      </w:r>
      <w:r w:rsidRPr="0010228E">
        <w:rPr>
          <w:b/>
          <w:bCs/>
          <w:sz w:val="22"/>
          <w:szCs w:val="22"/>
          <w:lang w:val="en-US" w:eastAsia="zh-CN"/>
        </w:rPr>
        <w:t xml:space="preserve"> </w:t>
      </w:r>
      <w:r>
        <w:rPr>
          <w:b/>
          <w:bCs/>
          <w:sz w:val="22"/>
          <w:szCs w:val="22"/>
          <w:lang w:val="en-US" w:eastAsia="zh-CN"/>
        </w:rPr>
        <w:t>for</w:t>
      </w:r>
      <w:r w:rsidRPr="0010228E">
        <w:rPr>
          <w:b/>
          <w:bCs/>
          <w:sz w:val="22"/>
          <w:szCs w:val="22"/>
          <w:lang w:val="en-US" w:eastAsia="zh-CN"/>
        </w:rPr>
        <w:t xml:space="preserve"> the RSTD accuracy requirements </w:t>
      </w:r>
      <w:r>
        <w:rPr>
          <w:b/>
          <w:bCs/>
          <w:sz w:val="22"/>
          <w:szCs w:val="22"/>
          <w:lang w:val="en-US" w:eastAsia="zh-CN"/>
        </w:rPr>
        <w:t>is</w:t>
      </w:r>
      <w:r w:rsidRPr="0010228E">
        <w:rPr>
          <w:b/>
          <w:bCs/>
          <w:sz w:val="22"/>
          <w:szCs w:val="22"/>
          <w:lang w:val="en-US" w:eastAsia="zh-CN"/>
        </w:rPr>
        <w:t xml:space="preserve"> </w:t>
      </w:r>
      <w:r w:rsidR="004D0604">
        <w:rPr>
          <w:b/>
          <w:bCs/>
          <w:sz w:val="22"/>
          <w:szCs w:val="22"/>
          <w:lang w:val="en-US" w:eastAsia="zh-CN"/>
        </w:rPr>
        <w:t>0.5</w:t>
      </w:r>
      <w:r>
        <w:rPr>
          <w:b/>
          <w:bCs/>
          <w:sz w:val="22"/>
          <w:szCs w:val="22"/>
          <w:lang w:val="en-US" w:eastAsia="zh-CN"/>
        </w:rPr>
        <w:t>Ts (</w:t>
      </w:r>
      <w:r w:rsidR="004D0604">
        <w:rPr>
          <w:b/>
          <w:bCs/>
          <w:sz w:val="22"/>
          <w:szCs w:val="22"/>
          <w:lang w:val="en-US" w:eastAsia="zh-CN"/>
        </w:rPr>
        <w:t>32</w:t>
      </w:r>
      <w:r>
        <w:rPr>
          <w:b/>
          <w:bCs/>
          <w:sz w:val="22"/>
          <w:szCs w:val="22"/>
          <w:lang w:val="en-US" w:eastAsia="zh-CN"/>
        </w:rPr>
        <w:t xml:space="preserve">Tc) </w:t>
      </w:r>
      <w:r w:rsidRPr="0010228E">
        <w:rPr>
          <w:b/>
          <w:bCs/>
          <w:sz w:val="22"/>
          <w:szCs w:val="22"/>
          <w:lang w:val="en-US" w:eastAsia="zh-CN"/>
        </w:rPr>
        <w:t xml:space="preserve">in </w:t>
      </w:r>
      <w:r>
        <w:rPr>
          <w:b/>
          <w:bCs/>
          <w:sz w:val="22"/>
          <w:szCs w:val="22"/>
          <w:lang w:val="en-US" w:eastAsia="zh-CN"/>
        </w:rPr>
        <w:t xml:space="preserve">both </w:t>
      </w:r>
      <w:r w:rsidRPr="0010228E">
        <w:rPr>
          <w:b/>
          <w:bCs/>
          <w:sz w:val="22"/>
          <w:szCs w:val="22"/>
          <w:lang w:val="en-US" w:eastAsia="zh-CN"/>
        </w:rPr>
        <w:t>FR1 and FR2</w:t>
      </w:r>
      <w:r>
        <w:rPr>
          <w:rFonts w:hint="eastAsia"/>
          <w:b/>
          <w:bCs/>
          <w:sz w:val="22"/>
          <w:szCs w:val="22"/>
          <w:lang w:val="en-US" w:eastAsia="zh-CN"/>
        </w:rPr>
        <w:t>.</w:t>
      </w:r>
    </w:p>
    <w:p w14:paraId="2452F5CF" w14:textId="6CB4CB58" w:rsidR="003864E5" w:rsidRDefault="003864E5" w:rsidP="003864E5">
      <w:pPr>
        <w:tabs>
          <w:tab w:val="num" w:pos="720"/>
        </w:tabs>
        <w:spacing w:before="240" w:after="0"/>
        <w:jc w:val="both"/>
        <w:rPr>
          <w:sz w:val="22"/>
          <w:szCs w:val="22"/>
          <w:lang w:val="en-US" w:eastAsia="zh-CN"/>
        </w:rPr>
      </w:pPr>
    </w:p>
    <w:p w14:paraId="0A21C812" w14:textId="0F069019" w:rsidR="003864E5" w:rsidRDefault="003864E5" w:rsidP="005B444B">
      <w:pPr>
        <w:pStyle w:val="2"/>
        <w:rPr>
          <w:lang w:eastAsia="zh-CN"/>
        </w:rPr>
      </w:pPr>
      <w:r>
        <w:rPr>
          <w:lang w:eastAsia="zh-CN"/>
        </w:rPr>
        <w:t>2.2 PRS-RSRP accuracy requirements</w:t>
      </w:r>
    </w:p>
    <w:p w14:paraId="09D2C017" w14:textId="346D1A33" w:rsidR="005B444B" w:rsidRPr="005B444B" w:rsidRDefault="00285DB0" w:rsidP="005B444B">
      <w:pPr>
        <w:rPr>
          <w:lang w:eastAsia="zh-CN"/>
        </w:rPr>
      </w:pPr>
      <w:r>
        <w:rPr>
          <w:lang w:eastAsia="zh-CN"/>
        </w:rPr>
        <w:t>PRS-RSRP accuracy requirements with extreme conditions have not been specified.</w:t>
      </w:r>
    </w:p>
    <w:tbl>
      <w:tblPr>
        <w:tblStyle w:val="af6"/>
        <w:tblW w:w="0" w:type="auto"/>
        <w:tblLook w:val="04A0" w:firstRow="1" w:lastRow="0" w:firstColumn="1" w:lastColumn="0" w:noHBand="0" w:noVBand="1"/>
      </w:tblPr>
      <w:tblGrid>
        <w:gridCol w:w="9629"/>
      </w:tblGrid>
      <w:tr w:rsidR="003864E5" w14:paraId="1BB80781" w14:textId="77777777" w:rsidTr="003864E5">
        <w:tc>
          <w:tcPr>
            <w:tcW w:w="9629" w:type="dxa"/>
          </w:tcPr>
          <w:p w14:paraId="469B58E4" w14:textId="77777777" w:rsidR="003864E5" w:rsidRPr="00285DB0" w:rsidRDefault="003864E5" w:rsidP="00285DB0">
            <w:pPr>
              <w:numPr>
                <w:ilvl w:val="0"/>
                <w:numId w:val="11"/>
              </w:numPr>
              <w:spacing w:after="0"/>
              <w:jc w:val="both"/>
              <w:rPr>
                <w:i/>
                <w:iCs/>
                <w:sz w:val="22"/>
                <w:szCs w:val="22"/>
                <w:lang w:val="en-US" w:eastAsia="zh-CN"/>
              </w:rPr>
            </w:pPr>
            <w:r w:rsidRPr="00285DB0">
              <w:rPr>
                <w:i/>
                <w:iCs/>
                <w:sz w:val="22"/>
                <w:szCs w:val="22"/>
                <w:lang w:val="en-US" w:eastAsia="zh-CN"/>
              </w:rPr>
              <w:t>RSRP requirements under the extreme condition</w:t>
            </w:r>
          </w:p>
          <w:p w14:paraId="50ADFC71" w14:textId="77777777" w:rsidR="003864E5" w:rsidRPr="00285DB0" w:rsidRDefault="003864E5" w:rsidP="00285DB0">
            <w:pPr>
              <w:numPr>
                <w:ilvl w:val="1"/>
                <w:numId w:val="11"/>
              </w:numPr>
              <w:tabs>
                <w:tab w:val="num" w:pos="720"/>
              </w:tabs>
              <w:spacing w:after="0"/>
              <w:jc w:val="both"/>
              <w:rPr>
                <w:i/>
                <w:iCs/>
                <w:sz w:val="22"/>
                <w:szCs w:val="22"/>
                <w:lang w:val="en-US" w:eastAsia="zh-CN"/>
              </w:rPr>
            </w:pPr>
            <w:r w:rsidRPr="00285DB0">
              <w:rPr>
                <w:i/>
                <w:iCs/>
                <w:sz w:val="22"/>
                <w:szCs w:val="22"/>
                <w:lang w:val="en-US" w:eastAsia="zh-CN"/>
              </w:rPr>
              <w:t xml:space="preserve">Option 1: FFS on the PRS RSRP measurement requirements in extreme condition are X dB larger than that in normal condition, and X is: </w:t>
            </w:r>
          </w:p>
          <w:p w14:paraId="3DBA5E2E" w14:textId="77777777" w:rsidR="003864E5" w:rsidRPr="00285DB0" w:rsidRDefault="003864E5" w:rsidP="00285DB0">
            <w:pPr>
              <w:numPr>
                <w:ilvl w:val="2"/>
                <w:numId w:val="11"/>
              </w:numPr>
              <w:tabs>
                <w:tab w:val="num" w:pos="720"/>
              </w:tabs>
              <w:spacing w:after="0"/>
              <w:jc w:val="both"/>
              <w:rPr>
                <w:i/>
                <w:iCs/>
                <w:sz w:val="22"/>
                <w:szCs w:val="22"/>
                <w:lang w:val="en-US" w:eastAsia="zh-CN"/>
              </w:rPr>
            </w:pPr>
            <w:r w:rsidRPr="00285DB0">
              <w:rPr>
                <w:i/>
                <w:iCs/>
                <w:sz w:val="22"/>
                <w:szCs w:val="22"/>
                <w:lang w:val="en-US" w:eastAsia="zh-CN"/>
              </w:rPr>
              <w:t xml:space="preserve">3dB for absolute accuracy for FR1. </w:t>
            </w:r>
          </w:p>
          <w:p w14:paraId="31BBF077" w14:textId="77777777" w:rsidR="003864E5" w:rsidRPr="00285DB0" w:rsidRDefault="003864E5" w:rsidP="00285DB0">
            <w:pPr>
              <w:numPr>
                <w:ilvl w:val="2"/>
                <w:numId w:val="11"/>
              </w:numPr>
              <w:tabs>
                <w:tab w:val="num" w:pos="720"/>
              </w:tabs>
              <w:spacing w:after="0"/>
              <w:jc w:val="both"/>
              <w:rPr>
                <w:i/>
                <w:iCs/>
                <w:sz w:val="22"/>
                <w:szCs w:val="22"/>
                <w:lang w:val="en-US" w:eastAsia="zh-CN"/>
              </w:rPr>
            </w:pPr>
            <w:r w:rsidRPr="00285DB0">
              <w:rPr>
                <w:i/>
                <w:iCs/>
                <w:sz w:val="22"/>
                <w:szCs w:val="22"/>
                <w:lang w:val="en-US" w:eastAsia="zh-CN"/>
              </w:rPr>
              <w:t xml:space="preserve">3dB for absolute accuracy for FR2. </w:t>
            </w:r>
          </w:p>
          <w:p w14:paraId="1204D256" w14:textId="77777777" w:rsidR="003864E5" w:rsidRPr="00285DB0" w:rsidRDefault="003864E5" w:rsidP="00285DB0">
            <w:pPr>
              <w:numPr>
                <w:ilvl w:val="2"/>
                <w:numId w:val="11"/>
              </w:numPr>
              <w:tabs>
                <w:tab w:val="num" w:pos="720"/>
              </w:tabs>
              <w:spacing w:after="0"/>
              <w:jc w:val="both"/>
              <w:rPr>
                <w:i/>
                <w:iCs/>
                <w:sz w:val="22"/>
                <w:szCs w:val="22"/>
                <w:lang w:val="en-US" w:eastAsia="zh-CN"/>
              </w:rPr>
            </w:pPr>
            <w:r w:rsidRPr="00285DB0">
              <w:rPr>
                <w:i/>
                <w:iCs/>
                <w:sz w:val="22"/>
                <w:szCs w:val="22"/>
                <w:lang w:val="en-US" w:eastAsia="zh-CN"/>
              </w:rPr>
              <w:t xml:space="preserve">1dB for relative accuracy for FR1. </w:t>
            </w:r>
          </w:p>
          <w:p w14:paraId="5E05DD32" w14:textId="77777777" w:rsidR="003864E5" w:rsidRPr="00285DB0" w:rsidRDefault="003864E5" w:rsidP="00285DB0">
            <w:pPr>
              <w:numPr>
                <w:ilvl w:val="2"/>
                <w:numId w:val="11"/>
              </w:numPr>
              <w:tabs>
                <w:tab w:val="num" w:pos="720"/>
              </w:tabs>
              <w:spacing w:after="0"/>
              <w:jc w:val="both"/>
              <w:rPr>
                <w:i/>
                <w:iCs/>
                <w:sz w:val="22"/>
                <w:szCs w:val="22"/>
                <w:lang w:val="en-US" w:eastAsia="zh-CN"/>
              </w:rPr>
            </w:pPr>
            <w:r w:rsidRPr="00285DB0">
              <w:rPr>
                <w:i/>
                <w:iCs/>
                <w:sz w:val="22"/>
                <w:szCs w:val="22"/>
                <w:lang w:val="en-US" w:eastAsia="zh-CN"/>
              </w:rPr>
              <w:t>3dB for relative accuracy for FR2</w:t>
            </w:r>
          </w:p>
          <w:p w14:paraId="2C498675" w14:textId="6A866881" w:rsidR="003864E5" w:rsidRPr="00285DB0" w:rsidRDefault="003864E5" w:rsidP="00285DB0">
            <w:pPr>
              <w:numPr>
                <w:ilvl w:val="1"/>
                <w:numId w:val="11"/>
              </w:numPr>
              <w:tabs>
                <w:tab w:val="num" w:pos="720"/>
              </w:tabs>
              <w:spacing w:after="0"/>
              <w:jc w:val="both"/>
              <w:rPr>
                <w:i/>
                <w:iCs/>
                <w:sz w:val="22"/>
                <w:szCs w:val="22"/>
                <w:lang w:val="en-US" w:eastAsia="zh-CN"/>
              </w:rPr>
            </w:pPr>
            <w:r w:rsidRPr="00285DB0">
              <w:rPr>
                <w:i/>
                <w:iCs/>
                <w:sz w:val="22"/>
                <w:szCs w:val="22"/>
                <w:lang w:val="en-US" w:eastAsia="zh-CN"/>
              </w:rPr>
              <w:t>Option 2: No need to define PRS RSRP accuracy requirements with the extreme conditions</w:t>
            </w:r>
          </w:p>
        </w:tc>
      </w:tr>
    </w:tbl>
    <w:p w14:paraId="7DE54B35" w14:textId="77777777" w:rsidR="009D3446" w:rsidRDefault="00F45C8F" w:rsidP="00F45C8F">
      <w:pPr>
        <w:tabs>
          <w:tab w:val="num" w:pos="720"/>
        </w:tabs>
        <w:spacing w:before="240" w:after="0"/>
        <w:jc w:val="both"/>
        <w:rPr>
          <w:sz w:val="22"/>
          <w:szCs w:val="22"/>
          <w:lang w:val="en-US" w:eastAsia="zh-CN"/>
        </w:rPr>
      </w:pPr>
      <w:r>
        <w:rPr>
          <w:sz w:val="22"/>
          <w:szCs w:val="22"/>
          <w:lang w:val="en-US" w:eastAsia="zh-CN"/>
        </w:rPr>
        <w:t>RSRP accuracy requirements are specified under two set of conditions, normal condition and extreme condition. The environment conditions are in terms of temperature, pressure, humidity, power supply and vibration etc. Therefore, it should be reasonable to have same margin for SSB based measurement and PRS based measurement under extreme conditions.</w:t>
      </w:r>
    </w:p>
    <w:p w14:paraId="62BD7D0D" w14:textId="6A1ADA0C" w:rsidR="00F45C8F" w:rsidRDefault="009D3446" w:rsidP="00F45C8F">
      <w:pPr>
        <w:tabs>
          <w:tab w:val="num" w:pos="720"/>
        </w:tabs>
        <w:spacing w:before="240" w:after="0"/>
        <w:jc w:val="both"/>
        <w:rPr>
          <w:sz w:val="22"/>
          <w:szCs w:val="22"/>
          <w:lang w:val="en-US" w:eastAsia="zh-CN"/>
        </w:rPr>
      </w:pPr>
      <w:r>
        <w:rPr>
          <w:sz w:val="22"/>
          <w:szCs w:val="22"/>
          <w:lang w:val="en-US" w:eastAsia="zh-CN"/>
        </w:rPr>
        <w:t xml:space="preserve">There were </w:t>
      </w:r>
      <w:r w:rsidR="0054194B">
        <w:rPr>
          <w:sz w:val="22"/>
          <w:szCs w:val="22"/>
          <w:lang w:val="en-US" w:eastAsia="zh-CN"/>
        </w:rPr>
        <w:t>discussion</w:t>
      </w:r>
      <w:r w:rsidR="004E1130">
        <w:rPr>
          <w:sz w:val="22"/>
          <w:szCs w:val="22"/>
          <w:lang w:val="en-US" w:eastAsia="zh-CN"/>
        </w:rPr>
        <w:t>s</w:t>
      </w:r>
      <w:r>
        <w:rPr>
          <w:sz w:val="22"/>
          <w:szCs w:val="22"/>
          <w:lang w:val="en-US" w:eastAsia="zh-CN"/>
        </w:rPr>
        <w:t xml:space="preserve"> on whether PRS RSRP accuracy requirements under extreme conditions are necessary</w:t>
      </w:r>
      <w:r w:rsidR="0054194B">
        <w:rPr>
          <w:sz w:val="22"/>
          <w:szCs w:val="22"/>
          <w:lang w:val="en-US" w:eastAsia="zh-CN"/>
        </w:rPr>
        <w:t xml:space="preserve"> or not</w:t>
      </w:r>
      <w:r>
        <w:rPr>
          <w:sz w:val="22"/>
          <w:szCs w:val="22"/>
          <w:lang w:val="en-US" w:eastAsia="zh-CN"/>
        </w:rPr>
        <w:t xml:space="preserve">. </w:t>
      </w:r>
      <w:r w:rsidR="004E1130">
        <w:rPr>
          <w:sz w:val="22"/>
          <w:szCs w:val="22"/>
          <w:lang w:val="en-US" w:eastAsia="zh-CN"/>
        </w:rPr>
        <w:t>Since all other SSB based measurements are defined requirements under extreme conditions</w:t>
      </w:r>
      <w:r w:rsidR="002A6490">
        <w:rPr>
          <w:sz w:val="22"/>
          <w:szCs w:val="22"/>
          <w:lang w:val="en-US" w:eastAsia="zh-CN"/>
        </w:rPr>
        <w:t>, we tend to think it would be better to have such requirements for PRS based measurements.</w:t>
      </w:r>
    </w:p>
    <w:p w14:paraId="1A734D64" w14:textId="42091C27" w:rsidR="00F45C8F" w:rsidRDefault="00F45C8F" w:rsidP="00F45C8F">
      <w:pPr>
        <w:spacing w:before="240" w:after="0"/>
        <w:jc w:val="both"/>
        <w:rPr>
          <w:b/>
          <w:bCs/>
          <w:sz w:val="22"/>
          <w:szCs w:val="22"/>
          <w:lang w:val="en-US"/>
        </w:rPr>
      </w:pPr>
      <w:r>
        <w:rPr>
          <w:b/>
          <w:bCs/>
          <w:sz w:val="22"/>
          <w:szCs w:val="22"/>
          <w:lang w:val="en-US" w:eastAsia="zh-CN"/>
        </w:rPr>
        <w:t xml:space="preserve">Proposal </w:t>
      </w:r>
      <w:r w:rsidR="000C1406">
        <w:rPr>
          <w:b/>
          <w:bCs/>
          <w:sz w:val="22"/>
          <w:szCs w:val="22"/>
          <w:lang w:val="en-US" w:eastAsia="zh-CN"/>
        </w:rPr>
        <w:t>3</w:t>
      </w:r>
      <w:r>
        <w:rPr>
          <w:b/>
          <w:bCs/>
          <w:sz w:val="22"/>
          <w:szCs w:val="22"/>
          <w:lang w:val="en-US" w:eastAsia="zh-CN"/>
        </w:rPr>
        <w:t>:</w:t>
      </w:r>
      <w:r>
        <w:rPr>
          <w:b/>
          <w:bCs/>
          <w:sz w:val="22"/>
          <w:szCs w:val="22"/>
          <w:lang w:val="en-US"/>
        </w:rPr>
        <w:t xml:space="preserve"> The margin for PRS-RSRP accuracy requirements under extreme conditions are </w:t>
      </w:r>
    </w:p>
    <w:p w14:paraId="546CBDDC" w14:textId="77777777" w:rsidR="00F45C8F" w:rsidRDefault="00F45C8F" w:rsidP="00F45C8F">
      <w:pPr>
        <w:numPr>
          <w:ilvl w:val="1"/>
          <w:numId w:val="14"/>
        </w:numPr>
        <w:spacing w:after="0"/>
        <w:rPr>
          <w:b/>
          <w:bCs/>
          <w:sz w:val="22"/>
          <w:szCs w:val="22"/>
          <w:lang w:val="en-US"/>
        </w:rPr>
      </w:pPr>
      <w:r>
        <w:rPr>
          <w:b/>
          <w:bCs/>
          <w:sz w:val="22"/>
          <w:szCs w:val="22"/>
          <w:lang w:val="en-US"/>
        </w:rPr>
        <w:t xml:space="preserve">3dB for absolute accuracy for FR1. </w:t>
      </w:r>
    </w:p>
    <w:p w14:paraId="6ABC742A" w14:textId="77777777" w:rsidR="00F45C8F" w:rsidRDefault="00F45C8F" w:rsidP="00F45C8F">
      <w:pPr>
        <w:numPr>
          <w:ilvl w:val="1"/>
          <w:numId w:val="14"/>
        </w:numPr>
        <w:spacing w:after="0"/>
        <w:rPr>
          <w:b/>
          <w:bCs/>
          <w:sz w:val="22"/>
          <w:szCs w:val="22"/>
          <w:lang w:val="en-US"/>
        </w:rPr>
      </w:pPr>
      <w:r>
        <w:rPr>
          <w:b/>
          <w:bCs/>
          <w:sz w:val="22"/>
          <w:szCs w:val="22"/>
          <w:lang w:val="en-US"/>
        </w:rPr>
        <w:t xml:space="preserve">3dB for absolute accuracy for FR2. </w:t>
      </w:r>
    </w:p>
    <w:p w14:paraId="5AC167E4" w14:textId="77777777" w:rsidR="00F45C8F" w:rsidRDefault="00F45C8F" w:rsidP="00F45C8F">
      <w:pPr>
        <w:numPr>
          <w:ilvl w:val="1"/>
          <w:numId w:val="14"/>
        </w:numPr>
        <w:spacing w:after="0"/>
        <w:rPr>
          <w:b/>
          <w:bCs/>
          <w:sz w:val="22"/>
          <w:szCs w:val="22"/>
          <w:lang w:val="en-US"/>
        </w:rPr>
      </w:pPr>
      <w:r>
        <w:rPr>
          <w:b/>
          <w:bCs/>
          <w:sz w:val="22"/>
          <w:szCs w:val="22"/>
          <w:lang w:val="en-US"/>
        </w:rPr>
        <w:t xml:space="preserve">1dB for relative accuracy for FR1. </w:t>
      </w:r>
    </w:p>
    <w:p w14:paraId="48BB809A" w14:textId="77777777" w:rsidR="00F45C8F" w:rsidRDefault="00F45C8F" w:rsidP="00F45C8F">
      <w:pPr>
        <w:numPr>
          <w:ilvl w:val="1"/>
          <w:numId w:val="14"/>
        </w:numPr>
        <w:spacing w:after="0"/>
        <w:rPr>
          <w:b/>
          <w:bCs/>
          <w:sz w:val="22"/>
          <w:szCs w:val="22"/>
          <w:lang w:val="en-US"/>
        </w:rPr>
      </w:pPr>
      <w:r>
        <w:rPr>
          <w:b/>
          <w:bCs/>
          <w:sz w:val="22"/>
          <w:szCs w:val="22"/>
          <w:lang w:val="en-US"/>
        </w:rPr>
        <w:t>3dB for relative accuracy for FR2.</w:t>
      </w:r>
    </w:p>
    <w:p w14:paraId="5EA2ADE6" w14:textId="21F62C32" w:rsidR="005B444B" w:rsidRDefault="005B444B" w:rsidP="003864E5">
      <w:pPr>
        <w:tabs>
          <w:tab w:val="num" w:pos="720"/>
        </w:tabs>
        <w:spacing w:before="240" w:after="0"/>
        <w:jc w:val="both"/>
        <w:rPr>
          <w:sz w:val="22"/>
          <w:szCs w:val="22"/>
          <w:lang w:val="en-US" w:eastAsia="zh-CN"/>
        </w:rPr>
      </w:pPr>
    </w:p>
    <w:p w14:paraId="7C0A3342" w14:textId="2E5D548D" w:rsidR="005B444B" w:rsidRDefault="005B444B" w:rsidP="003864E5">
      <w:pPr>
        <w:tabs>
          <w:tab w:val="num" w:pos="720"/>
        </w:tabs>
        <w:spacing w:before="240" w:after="0"/>
        <w:jc w:val="both"/>
        <w:rPr>
          <w:sz w:val="22"/>
          <w:szCs w:val="22"/>
          <w:lang w:val="en-US" w:eastAsia="zh-CN"/>
        </w:rPr>
      </w:pPr>
    </w:p>
    <w:p w14:paraId="1A4C32FD" w14:textId="648E107F" w:rsidR="005B444B" w:rsidRDefault="005B444B" w:rsidP="005B444B">
      <w:pPr>
        <w:pStyle w:val="2"/>
        <w:rPr>
          <w:lang w:eastAsia="zh-CN"/>
        </w:rPr>
      </w:pPr>
      <w:r>
        <w:rPr>
          <w:lang w:eastAsia="zh-CN"/>
        </w:rPr>
        <w:lastRenderedPageBreak/>
        <w:t>2.3 UE Rx-Tx time difference accuracy requirements</w:t>
      </w:r>
    </w:p>
    <w:p w14:paraId="4D817C83" w14:textId="12C5AA5D" w:rsidR="005B444B" w:rsidRDefault="00EB70E6" w:rsidP="003864E5">
      <w:pPr>
        <w:tabs>
          <w:tab w:val="num" w:pos="720"/>
        </w:tabs>
        <w:spacing w:before="240" w:after="0"/>
        <w:jc w:val="both"/>
        <w:rPr>
          <w:sz w:val="22"/>
          <w:szCs w:val="22"/>
          <w:lang w:val="en-US" w:eastAsia="zh-CN"/>
        </w:rPr>
      </w:pPr>
      <w:r>
        <w:rPr>
          <w:sz w:val="22"/>
          <w:szCs w:val="22"/>
          <w:lang w:val="en-US" w:eastAsia="zh-CN"/>
        </w:rPr>
        <w:t>The accuracy requirements applicability under UE TA autonomous adjustments has not been concluded.</w:t>
      </w:r>
    </w:p>
    <w:tbl>
      <w:tblPr>
        <w:tblStyle w:val="af6"/>
        <w:tblW w:w="0" w:type="auto"/>
        <w:tblLook w:val="04A0" w:firstRow="1" w:lastRow="0" w:firstColumn="1" w:lastColumn="0" w:noHBand="0" w:noVBand="1"/>
      </w:tblPr>
      <w:tblGrid>
        <w:gridCol w:w="9629"/>
      </w:tblGrid>
      <w:tr w:rsidR="005B444B" w14:paraId="7CE7F5A9" w14:textId="77777777" w:rsidTr="005B444B">
        <w:tc>
          <w:tcPr>
            <w:tcW w:w="9629" w:type="dxa"/>
          </w:tcPr>
          <w:p w14:paraId="4C840601" w14:textId="77777777" w:rsidR="005B444B" w:rsidRPr="00E14959" w:rsidRDefault="005B444B" w:rsidP="00E14959">
            <w:pPr>
              <w:numPr>
                <w:ilvl w:val="0"/>
                <w:numId w:val="12"/>
              </w:numPr>
              <w:spacing w:after="0"/>
              <w:jc w:val="both"/>
              <w:rPr>
                <w:i/>
                <w:iCs/>
                <w:sz w:val="22"/>
                <w:szCs w:val="22"/>
                <w:lang w:val="en-US" w:eastAsia="zh-CN"/>
              </w:rPr>
            </w:pPr>
            <w:r w:rsidRPr="00E14959">
              <w:rPr>
                <w:i/>
                <w:iCs/>
                <w:sz w:val="22"/>
                <w:szCs w:val="22"/>
                <w:lang w:val="en-US" w:eastAsia="zh-CN"/>
              </w:rPr>
              <w:t xml:space="preserve">Applicability of accuracy requirements under TA adjustment </w:t>
            </w:r>
            <w:r w:rsidRPr="00E14959">
              <w:rPr>
                <w:i/>
                <w:iCs/>
                <w:sz w:val="22"/>
                <w:szCs w:val="22"/>
                <w:lang w:eastAsia="zh-CN"/>
              </w:rPr>
              <w:t xml:space="preserve">if the uplink transmission timing changes during the UE Rx-Tx measurement period due to autonomous </w:t>
            </w:r>
            <w:proofErr w:type="gramStart"/>
            <w:r w:rsidRPr="00E14959">
              <w:rPr>
                <w:i/>
                <w:iCs/>
                <w:sz w:val="22"/>
                <w:szCs w:val="22"/>
                <w:lang w:eastAsia="zh-CN"/>
              </w:rPr>
              <w:t xml:space="preserve">adjustment </w:t>
            </w:r>
            <w:r w:rsidRPr="00E14959">
              <w:rPr>
                <w:i/>
                <w:iCs/>
                <w:sz w:val="22"/>
                <w:szCs w:val="22"/>
                <w:lang w:val="en-US" w:eastAsia="zh-CN"/>
              </w:rPr>
              <w:t>:</w:t>
            </w:r>
            <w:proofErr w:type="gramEnd"/>
          </w:p>
          <w:p w14:paraId="7FE74520" w14:textId="77777777" w:rsidR="005B444B" w:rsidRPr="00E14959" w:rsidRDefault="005B444B" w:rsidP="00E14959">
            <w:pPr>
              <w:numPr>
                <w:ilvl w:val="1"/>
                <w:numId w:val="12"/>
              </w:numPr>
              <w:tabs>
                <w:tab w:val="num" w:pos="720"/>
              </w:tabs>
              <w:spacing w:after="0"/>
              <w:jc w:val="both"/>
              <w:rPr>
                <w:i/>
                <w:iCs/>
                <w:sz w:val="22"/>
                <w:szCs w:val="22"/>
                <w:lang w:val="en-US" w:eastAsia="zh-CN"/>
              </w:rPr>
            </w:pPr>
            <w:r w:rsidRPr="00E14959">
              <w:rPr>
                <w:i/>
                <w:iCs/>
                <w:sz w:val="22"/>
                <w:szCs w:val="22"/>
                <w:lang w:eastAsia="zh-CN"/>
              </w:rPr>
              <w:t>Option 2: UE Rx-Tx measurement accuracy requirements shall apply if the uplink transmission timing changes during the UE Rx-Tx measurement period due to autonomous adjustment</w:t>
            </w:r>
          </w:p>
          <w:p w14:paraId="6653EAFD" w14:textId="77777777" w:rsidR="005B444B" w:rsidRPr="00E14959" w:rsidRDefault="005B444B" w:rsidP="00E14959">
            <w:pPr>
              <w:numPr>
                <w:ilvl w:val="1"/>
                <w:numId w:val="12"/>
              </w:numPr>
              <w:tabs>
                <w:tab w:val="num" w:pos="720"/>
              </w:tabs>
              <w:spacing w:after="0"/>
              <w:jc w:val="both"/>
              <w:rPr>
                <w:i/>
                <w:iCs/>
                <w:sz w:val="22"/>
                <w:szCs w:val="22"/>
                <w:lang w:val="en-US" w:eastAsia="zh-CN"/>
              </w:rPr>
            </w:pPr>
            <w:r w:rsidRPr="00E14959">
              <w:rPr>
                <w:i/>
                <w:iCs/>
                <w:sz w:val="22"/>
                <w:szCs w:val="22"/>
                <w:lang w:eastAsia="zh-CN"/>
              </w:rPr>
              <w:t xml:space="preserve">Option 3:    </w:t>
            </w:r>
          </w:p>
          <w:p w14:paraId="3C6ACA3F" w14:textId="77777777" w:rsidR="005B444B" w:rsidRPr="00E14959" w:rsidRDefault="005B444B" w:rsidP="00E14959">
            <w:pPr>
              <w:numPr>
                <w:ilvl w:val="2"/>
                <w:numId w:val="12"/>
              </w:numPr>
              <w:tabs>
                <w:tab w:val="num" w:pos="720"/>
              </w:tabs>
              <w:spacing w:after="0"/>
              <w:jc w:val="both"/>
              <w:rPr>
                <w:i/>
                <w:iCs/>
                <w:sz w:val="22"/>
                <w:szCs w:val="22"/>
                <w:lang w:val="en-US" w:eastAsia="zh-CN"/>
              </w:rPr>
            </w:pPr>
            <w:r w:rsidRPr="00E14959">
              <w:rPr>
                <w:i/>
                <w:iCs/>
                <w:sz w:val="22"/>
                <w:szCs w:val="22"/>
                <w:lang w:eastAsia="zh-CN"/>
              </w:rPr>
              <w:t>If SRS is transmitted on a cell where UE Rx-Tx measurement is performed then the UE Rx-Tx measurement accuracy requirements shall apply even if the uplink transmission timing changes during the UE Rx-Tx measurement period due to autonomous adjustment.</w:t>
            </w:r>
          </w:p>
          <w:p w14:paraId="67DDA0A9" w14:textId="77777777" w:rsidR="005B444B" w:rsidRPr="00E14959" w:rsidRDefault="005B444B" w:rsidP="00E14959">
            <w:pPr>
              <w:numPr>
                <w:ilvl w:val="2"/>
                <w:numId w:val="12"/>
              </w:numPr>
              <w:tabs>
                <w:tab w:val="num" w:pos="720"/>
              </w:tabs>
              <w:spacing w:after="0"/>
              <w:jc w:val="both"/>
              <w:rPr>
                <w:i/>
                <w:iCs/>
                <w:sz w:val="22"/>
                <w:szCs w:val="22"/>
                <w:lang w:val="en-US" w:eastAsia="zh-CN"/>
              </w:rPr>
            </w:pPr>
            <w:r w:rsidRPr="00E14959">
              <w:rPr>
                <w:i/>
                <w:iCs/>
                <w:sz w:val="22"/>
                <w:szCs w:val="22"/>
                <w:lang w:eastAsia="zh-CN"/>
              </w:rPr>
              <w:t>If SRS is transmitted on a cell different than the cell where UE Rx-Tx measurement is performed then the UE Rx-Tx measurement accuracy requirements shall not apply if the uplink transmission timing changes during the UE Rx-Tx measurement period due to autonomous adjustment</w:t>
            </w:r>
          </w:p>
          <w:p w14:paraId="3C696210" w14:textId="77777777" w:rsidR="005B444B" w:rsidRPr="00E14959" w:rsidRDefault="005B444B" w:rsidP="00E14959">
            <w:pPr>
              <w:numPr>
                <w:ilvl w:val="1"/>
                <w:numId w:val="12"/>
              </w:numPr>
              <w:tabs>
                <w:tab w:val="num" w:pos="720"/>
              </w:tabs>
              <w:spacing w:after="0"/>
              <w:jc w:val="both"/>
              <w:rPr>
                <w:i/>
                <w:iCs/>
                <w:sz w:val="22"/>
                <w:szCs w:val="22"/>
                <w:lang w:val="en-US" w:eastAsia="zh-CN"/>
              </w:rPr>
            </w:pPr>
            <w:r w:rsidRPr="00E14959">
              <w:rPr>
                <w:i/>
                <w:iCs/>
                <w:sz w:val="22"/>
                <w:szCs w:val="22"/>
                <w:lang w:eastAsia="zh-CN"/>
              </w:rPr>
              <w:t xml:space="preserve">Option 4:   </w:t>
            </w:r>
          </w:p>
          <w:p w14:paraId="31E3E484" w14:textId="77777777" w:rsidR="005B444B" w:rsidRPr="00E14959" w:rsidRDefault="005B444B" w:rsidP="00E14959">
            <w:pPr>
              <w:numPr>
                <w:ilvl w:val="2"/>
                <w:numId w:val="12"/>
              </w:numPr>
              <w:tabs>
                <w:tab w:val="num" w:pos="720"/>
              </w:tabs>
              <w:spacing w:after="0"/>
              <w:jc w:val="both"/>
              <w:rPr>
                <w:i/>
                <w:iCs/>
                <w:sz w:val="22"/>
                <w:szCs w:val="22"/>
                <w:lang w:val="en-US" w:eastAsia="zh-CN"/>
              </w:rPr>
            </w:pPr>
            <w:r w:rsidRPr="00E14959">
              <w:rPr>
                <w:i/>
                <w:iCs/>
                <w:sz w:val="22"/>
                <w:szCs w:val="22"/>
                <w:lang w:eastAsia="zh-CN"/>
              </w:rPr>
              <w:t xml:space="preserve">UE Rx-Tx measurement accuracy requirements shall apply </w:t>
            </w:r>
            <w:r w:rsidRPr="00E14959">
              <w:rPr>
                <w:i/>
                <w:iCs/>
                <w:sz w:val="22"/>
                <w:szCs w:val="22"/>
                <w:lang w:val="en-US" w:eastAsia="zh-CN"/>
              </w:rPr>
              <w:t xml:space="preserve">for a serving cell </w:t>
            </w:r>
            <w:r w:rsidRPr="00E14959">
              <w:rPr>
                <w:i/>
                <w:iCs/>
                <w:sz w:val="22"/>
                <w:szCs w:val="22"/>
                <w:lang w:eastAsia="zh-CN"/>
              </w:rPr>
              <w:t>even if the uplink transmission timing changes during the UE Rx-Tx measurement period due to autonomous adjustment.</w:t>
            </w:r>
          </w:p>
          <w:p w14:paraId="5ACCC680" w14:textId="3DF84396" w:rsidR="005B444B" w:rsidRDefault="005B444B" w:rsidP="003B2400">
            <w:pPr>
              <w:numPr>
                <w:ilvl w:val="2"/>
                <w:numId w:val="12"/>
              </w:numPr>
              <w:tabs>
                <w:tab w:val="num" w:pos="720"/>
              </w:tabs>
              <w:spacing w:after="0"/>
              <w:jc w:val="both"/>
              <w:rPr>
                <w:sz w:val="22"/>
                <w:szCs w:val="22"/>
                <w:lang w:val="en-US" w:eastAsia="zh-CN"/>
              </w:rPr>
            </w:pPr>
            <w:r w:rsidRPr="00E14959">
              <w:rPr>
                <w:i/>
                <w:iCs/>
                <w:sz w:val="22"/>
                <w:szCs w:val="22"/>
                <w:lang w:eastAsia="zh-CN"/>
              </w:rPr>
              <w:t xml:space="preserve">the UE Rx-Tx measurement accuracy requirements shall not apply </w:t>
            </w:r>
            <w:r w:rsidRPr="00E14959">
              <w:rPr>
                <w:i/>
                <w:iCs/>
                <w:sz w:val="22"/>
                <w:szCs w:val="22"/>
                <w:lang w:val="en-US" w:eastAsia="zh-CN"/>
              </w:rPr>
              <w:t xml:space="preserve">for a neighbor cell </w:t>
            </w:r>
            <w:r w:rsidRPr="00E14959">
              <w:rPr>
                <w:i/>
                <w:iCs/>
                <w:sz w:val="22"/>
                <w:szCs w:val="22"/>
                <w:lang w:eastAsia="zh-CN"/>
              </w:rPr>
              <w:t>if the uplink transmission timing changes during the UE Rx-Tx measurement period due to autonomous adjustment</w:t>
            </w:r>
          </w:p>
        </w:tc>
      </w:tr>
    </w:tbl>
    <w:p w14:paraId="1EEF3C9E" w14:textId="77777777" w:rsidR="00F45C8F" w:rsidRDefault="00F45C8F" w:rsidP="00F45C8F">
      <w:pPr>
        <w:spacing w:before="240" w:after="0"/>
        <w:jc w:val="both"/>
        <w:rPr>
          <w:sz w:val="22"/>
          <w:szCs w:val="22"/>
          <w:lang w:val="en-US" w:eastAsia="zh-CN"/>
        </w:rPr>
      </w:pPr>
      <w:r>
        <w:rPr>
          <w:sz w:val="22"/>
          <w:szCs w:val="22"/>
          <w:lang w:val="en-US" w:eastAsia="zh-CN"/>
        </w:rPr>
        <w:t>For the TA change due to UE autonomous adjustment, it was agreed that UE should continue Rx-Tx time difference measurement and measurement period requirements apply. We think it would be meaningless if UE continues the measurement while there are no accuracy requirements being apply.</w:t>
      </w:r>
    </w:p>
    <w:p w14:paraId="5A88DF92" w14:textId="77777777" w:rsidR="007A5AFB" w:rsidRDefault="00F45C8F" w:rsidP="00F45C8F">
      <w:pPr>
        <w:spacing w:before="240" w:after="0"/>
        <w:jc w:val="both"/>
        <w:rPr>
          <w:sz w:val="22"/>
          <w:szCs w:val="22"/>
          <w:lang w:val="en-US" w:eastAsia="zh-CN"/>
        </w:rPr>
      </w:pPr>
      <w:r>
        <w:rPr>
          <w:sz w:val="22"/>
          <w:szCs w:val="22"/>
          <w:lang w:val="en-US" w:eastAsia="zh-CN"/>
        </w:rPr>
        <w:t xml:space="preserve">The UE autonomous adjustment of uplink transmit timing could happen quite frequently, e.g., every 200ms. If UE Rx-Tx measurement accuracy requirements shall not apply during the UE Rx-Tx measurement period due to autonomous adjustment, then there would be no accuracy requirements at all for the UE Rx-Tx time difference measurement because it is high likely that the measurement period could be larger than 200ms. </w:t>
      </w:r>
    </w:p>
    <w:p w14:paraId="5AF545C0" w14:textId="36EFD152" w:rsidR="00F45C8F" w:rsidRDefault="0008606A" w:rsidP="00F45C8F">
      <w:pPr>
        <w:spacing w:before="240" w:after="0"/>
        <w:jc w:val="both"/>
        <w:rPr>
          <w:sz w:val="22"/>
          <w:szCs w:val="22"/>
          <w:lang w:val="en-US" w:eastAsia="zh-CN"/>
        </w:rPr>
      </w:pPr>
      <w:r>
        <w:rPr>
          <w:sz w:val="22"/>
          <w:szCs w:val="22"/>
          <w:lang w:val="en-US" w:eastAsia="zh-CN"/>
        </w:rPr>
        <w:t>For UE Rx-Tx time difference measurement, the definition is as follows</w:t>
      </w:r>
      <w:r w:rsidR="00F45C8F">
        <w:rPr>
          <w:sz w:val="22"/>
          <w:szCs w:val="22"/>
          <w:lang w:val="en-US" w:eastAsia="zh-CN"/>
        </w:rPr>
        <w:t xml:space="preserve">. </w:t>
      </w:r>
    </w:p>
    <w:tbl>
      <w:tblPr>
        <w:tblStyle w:val="af6"/>
        <w:tblW w:w="0" w:type="auto"/>
        <w:tblLook w:val="04A0" w:firstRow="1" w:lastRow="0" w:firstColumn="1" w:lastColumn="0" w:noHBand="0" w:noVBand="1"/>
      </w:tblPr>
      <w:tblGrid>
        <w:gridCol w:w="9629"/>
      </w:tblGrid>
      <w:tr w:rsidR="0008606A" w14:paraId="30321313" w14:textId="77777777" w:rsidTr="0008606A">
        <w:tc>
          <w:tcPr>
            <w:tcW w:w="9629" w:type="dxa"/>
          </w:tcPr>
          <w:p w14:paraId="7F365BC7" w14:textId="77777777" w:rsidR="0008606A" w:rsidRPr="0008185D" w:rsidRDefault="0008606A" w:rsidP="0008606A">
            <w:pPr>
              <w:pStyle w:val="TAL"/>
              <w:rPr>
                <w:szCs w:val="18"/>
                <w:lang w:eastAsia="en-GB"/>
              </w:rPr>
            </w:pPr>
            <w:r w:rsidRPr="0008185D">
              <w:rPr>
                <w:szCs w:val="18"/>
                <w:lang w:eastAsia="en-GB"/>
              </w:rPr>
              <w:t>The UE Rx – Tx time difference is defined as T</w:t>
            </w:r>
            <w:r w:rsidRPr="0008185D">
              <w:rPr>
                <w:szCs w:val="18"/>
                <w:vertAlign w:val="subscript"/>
                <w:lang w:eastAsia="en-GB"/>
              </w:rPr>
              <w:t>UE-RX</w:t>
            </w:r>
            <w:r w:rsidRPr="0008185D">
              <w:rPr>
                <w:szCs w:val="18"/>
                <w:lang w:eastAsia="en-GB"/>
              </w:rPr>
              <w:t xml:space="preserve"> –</w:t>
            </w:r>
            <w:r w:rsidRPr="0008185D">
              <w:rPr>
                <w:szCs w:val="18"/>
                <w:vertAlign w:val="subscript"/>
                <w:lang w:eastAsia="en-GB"/>
              </w:rPr>
              <w:t xml:space="preserve"> </w:t>
            </w:r>
            <w:r w:rsidRPr="0008185D">
              <w:rPr>
                <w:szCs w:val="18"/>
                <w:lang w:eastAsia="en-GB"/>
              </w:rPr>
              <w:t>T</w:t>
            </w:r>
            <w:r w:rsidRPr="0008185D">
              <w:rPr>
                <w:szCs w:val="18"/>
                <w:vertAlign w:val="subscript"/>
                <w:lang w:eastAsia="en-GB"/>
              </w:rPr>
              <w:t>UE-TX</w:t>
            </w:r>
          </w:p>
          <w:p w14:paraId="636BEA69" w14:textId="77777777" w:rsidR="0008606A" w:rsidRPr="0008185D" w:rsidRDefault="0008606A" w:rsidP="0008606A">
            <w:pPr>
              <w:pStyle w:val="TAL"/>
              <w:rPr>
                <w:szCs w:val="18"/>
                <w:lang w:eastAsia="en-GB"/>
              </w:rPr>
            </w:pPr>
          </w:p>
          <w:p w14:paraId="3E0CA792" w14:textId="77777777" w:rsidR="0008606A" w:rsidRPr="0008185D" w:rsidRDefault="0008606A" w:rsidP="0008606A">
            <w:pPr>
              <w:pStyle w:val="TAL"/>
              <w:rPr>
                <w:szCs w:val="18"/>
                <w:lang w:eastAsia="en-GB"/>
              </w:rPr>
            </w:pPr>
            <w:r w:rsidRPr="0008185D">
              <w:rPr>
                <w:szCs w:val="18"/>
                <w:lang w:eastAsia="en-GB"/>
              </w:rPr>
              <w:t>Where:</w:t>
            </w:r>
          </w:p>
          <w:p w14:paraId="06855553" w14:textId="77777777" w:rsidR="0008606A" w:rsidRPr="006F3AE1" w:rsidRDefault="0008606A" w:rsidP="0008606A">
            <w:pPr>
              <w:pStyle w:val="TAL"/>
              <w:rPr>
                <w:lang w:val="en-US" w:eastAsia="en-GB"/>
              </w:rPr>
            </w:pPr>
            <w:r w:rsidRPr="006F3AE1">
              <w:rPr>
                <w:lang w:eastAsia="en-GB"/>
              </w:rPr>
              <w:t>T</w:t>
            </w:r>
            <w:r w:rsidRPr="006F3AE1">
              <w:rPr>
                <w:vertAlign w:val="subscript"/>
                <w:lang w:eastAsia="en-GB"/>
              </w:rPr>
              <w:t>UE-RX</w:t>
            </w:r>
            <w:r w:rsidRPr="006F3AE1">
              <w:rPr>
                <w:lang w:eastAsia="en-GB"/>
              </w:rPr>
              <w:t xml:space="preserve"> is the UE received timing of downlink subframe #</w:t>
            </w:r>
            <w:r w:rsidRPr="00313B20">
              <w:rPr>
                <w:i/>
                <w:lang w:eastAsia="en-GB"/>
              </w:rPr>
              <w:t>i</w:t>
            </w:r>
            <w:r w:rsidRPr="006F3AE1">
              <w:rPr>
                <w:lang w:eastAsia="en-GB"/>
              </w:rPr>
              <w:t xml:space="preserve"> from a </w:t>
            </w:r>
            <w:r>
              <w:rPr>
                <w:szCs w:val="18"/>
                <w:lang w:val="en-IN" w:eastAsia="en-GB"/>
              </w:rPr>
              <w:t>Transmission Point (TP) [18]</w:t>
            </w:r>
            <w:r w:rsidRPr="006F3AE1">
              <w:rPr>
                <w:lang w:eastAsia="en-GB"/>
              </w:rPr>
              <w:t>, defined by the first detected path in time.</w:t>
            </w:r>
          </w:p>
          <w:p w14:paraId="5E990A6E" w14:textId="293E1A85" w:rsidR="0008606A" w:rsidRPr="0008606A" w:rsidRDefault="0008606A" w:rsidP="0008606A">
            <w:pPr>
              <w:pStyle w:val="TAL"/>
              <w:rPr>
                <w:sz w:val="22"/>
                <w:szCs w:val="22"/>
                <w:lang w:eastAsia="zh-CN"/>
              </w:rPr>
            </w:pPr>
            <w:r w:rsidRPr="006F3AE1">
              <w:rPr>
                <w:lang w:eastAsia="en-GB"/>
              </w:rPr>
              <w:t>T</w:t>
            </w:r>
            <w:r w:rsidRPr="006F3AE1">
              <w:rPr>
                <w:vertAlign w:val="subscript"/>
                <w:lang w:eastAsia="en-GB"/>
              </w:rPr>
              <w:t>UE-TX</w:t>
            </w:r>
            <w:r w:rsidRPr="006F3AE1">
              <w:rPr>
                <w:lang w:eastAsia="en-GB"/>
              </w:rPr>
              <w:t xml:space="preserve"> is the UE transmit timing of uplink subframe </w:t>
            </w:r>
            <w:r w:rsidRPr="006F3AE1">
              <w:t>#</w:t>
            </w:r>
            <w:r w:rsidRPr="00313B20">
              <w:rPr>
                <w:i/>
                <w:lang w:eastAsia="en-GB"/>
              </w:rPr>
              <w:t>j</w:t>
            </w:r>
            <w:r w:rsidRPr="006F3AE1">
              <w:rPr>
                <w:lang w:eastAsia="en-GB"/>
              </w:rPr>
              <w:t xml:space="preserve"> that is closest in time to the subframe #i received from the </w:t>
            </w:r>
            <w:r>
              <w:rPr>
                <w:lang w:eastAsia="en-GB"/>
              </w:rPr>
              <w:t>TP</w:t>
            </w:r>
            <w:r w:rsidRPr="006F3AE1">
              <w:rPr>
                <w:lang w:eastAsia="en-GB"/>
              </w:rPr>
              <w:t>.</w:t>
            </w:r>
          </w:p>
        </w:tc>
      </w:tr>
    </w:tbl>
    <w:p w14:paraId="2277E362" w14:textId="23C6E2EB" w:rsidR="0008606A" w:rsidRDefault="0008606A" w:rsidP="00F45C8F">
      <w:pPr>
        <w:spacing w:before="240" w:after="0"/>
        <w:jc w:val="both"/>
        <w:rPr>
          <w:sz w:val="22"/>
          <w:szCs w:val="22"/>
          <w:lang w:val="en-US" w:eastAsia="zh-CN"/>
        </w:rPr>
      </w:pPr>
      <w:r>
        <w:rPr>
          <w:sz w:val="22"/>
          <w:szCs w:val="22"/>
          <w:lang w:val="en-US" w:eastAsia="zh-CN"/>
        </w:rPr>
        <w:t>So</w:t>
      </w:r>
      <w:r w:rsidR="003E5155">
        <w:rPr>
          <w:sz w:val="22"/>
          <w:szCs w:val="22"/>
          <w:lang w:val="en-US" w:eastAsia="zh-CN"/>
        </w:rPr>
        <w:t>,</w:t>
      </w:r>
      <w:r>
        <w:rPr>
          <w:sz w:val="22"/>
          <w:szCs w:val="22"/>
          <w:lang w:val="en-US" w:eastAsia="zh-CN"/>
        </w:rPr>
        <w:t xml:space="preserve"> the </w:t>
      </w:r>
      <w:r w:rsidR="00FA4538">
        <w:rPr>
          <w:sz w:val="22"/>
          <w:szCs w:val="22"/>
          <w:lang w:val="en-US" w:eastAsia="zh-CN"/>
        </w:rPr>
        <w:t xml:space="preserve">UE Rx-Tx time difference is </w:t>
      </w:r>
      <w:r w:rsidR="003E5155">
        <w:rPr>
          <w:sz w:val="22"/>
          <w:szCs w:val="22"/>
          <w:lang w:val="en-US" w:eastAsia="zh-CN"/>
        </w:rPr>
        <w:t xml:space="preserve">calculated with </w:t>
      </w:r>
      <w:r>
        <w:rPr>
          <w:sz w:val="22"/>
          <w:szCs w:val="22"/>
          <w:lang w:val="en-US" w:eastAsia="zh-CN"/>
        </w:rPr>
        <w:t xml:space="preserve">downlink timing </w:t>
      </w:r>
      <w:r w:rsidR="00973F90">
        <w:rPr>
          <w:sz w:val="22"/>
          <w:szCs w:val="22"/>
          <w:lang w:val="en-US" w:eastAsia="zh-CN"/>
        </w:rPr>
        <w:t xml:space="preserve">of neighbor cell </w:t>
      </w:r>
      <w:r>
        <w:rPr>
          <w:sz w:val="22"/>
          <w:szCs w:val="22"/>
          <w:lang w:val="en-US" w:eastAsia="zh-CN"/>
        </w:rPr>
        <w:t xml:space="preserve">and uplink timing </w:t>
      </w:r>
      <w:r w:rsidR="003E5155">
        <w:rPr>
          <w:sz w:val="22"/>
          <w:szCs w:val="22"/>
          <w:lang w:val="en-US" w:eastAsia="zh-CN"/>
        </w:rPr>
        <w:t xml:space="preserve">of </w:t>
      </w:r>
      <w:r w:rsidR="00AB2250">
        <w:rPr>
          <w:sz w:val="22"/>
          <w:szCs w:val="22"/>
          <w:lang w:val="en-US" w:eastAsia="zh-CN"/>
        </w:rPr>
        <w:t>a</w:t>
      </w:r>
      <w:r w:rsidR="00973F90">
        <w:rPr>
          <w:sz w:val="22"/>
          <w:szCs w:val="22"/>
          <w:lang w:val="en-US" w:eastAsia="zh-CN"/>
        </w:rPr>
        <w:t xml:space="preserve"> serving cell</w:t>
      </w:r>
      <w:r w:rsidR="003E5155">
        <w:rPr>
          <w:sz w:val="22"/>
          <w:szCs w:val="22"/>
          <w:lang w:val="en-US" w:eastAsia="zh-CN"/>
        </w:rPr>
        <w:t xml:space="preserve">. For </w:t>
      </w:r>
      <w:r w:rsidR="003D6DD2">
        <w:rPr>
          <w:sz w:val="22"/>
          <w:szCs w:val="22"/>
          <w:lang w:val="en-US" w:eastAsia="zh-CN"/>
        </w:rPr>
        <w:t>neighbor cell measurements</w:t>
      </w:r>
      <w:r w:rsidR="003E5155">
        <w:rPr>
          <w:sz w:val="22"/>
          <w:szCs w:val="22"/>
          <w:lang w:val="en-US" w:eastAsia="zh-CN"/>
        </w:rPr>
        <w:t xml:space="preserve">, it is not clear which </w:t>
      </w:r>
      <w:r w:rsidR="00973F90">
        <w:rPr>
          <w:sz w:val="22"/>
          <w:szCs w:val="22"/>
          <w:lang w:val="en-US" w:eastAsia="zh-CN"/>
        </w:rPr>
        <w:t>serving cell</w:t>
      </w:r>
      <w:r w:rsidR="00AB2250">
        <w:rPr>
          <w:sz w:val="22"/>
          <w:szCs w:val="22"/>
          <w:lang w:val="en-US" w:eastAsia="zh-CN"/>
        </w:rPr>
        <w:t>’</w:t>
      </w:r>
      <w:r w:rsidR="00973F90">
        <w:rPr>
          <w:sz w:val="22"/>
          <w:szCs w:val="22"/>
          <w:lang w:val="en-US" w:eastAsia="zh-CN"/>
        </w:rPr>
        <w:t xml:space="preserve">s </w:t>
      </w:r>
      <w:r w:rsidR="003E5155">
        <w:rPr>
          <w:sz w:val="22"/>
          <w:szCs w:val="22"/>
          <w:lang w:val="en-US" w:eastAsia="zh-CN"/>
        </w:rPr>
        <w:t xml:space="preserve">uplink timing should be </w:t>
      </w:r>
      <w:r w:rsidR="00973F90">
        <w:rPr>
          <w:sz w:val="22"/>
          <w:szCs w:val="22"/>
          <w:lang w:val="en-US" w:eastAsia="zh-CN"/>
        </w:rPr>
        <w:t>used to calculate UE Rx-Tx time difference if there are multiple serving cells with different uplink timing</w:t>
      </w:r>
      <w:r w:rsidR="003E5155">
        <w:rPr>
          <w:sz w:val="22"/>
          <w:szCs w:val="22"/>
          <w:lang w:val="en-US" w:eastAsia="zh-CN"/>
        </w:rPr>
        <w:t xml:space="preserve">. One option would be based on uplink timing of the </w:t>
      </w:r>
      <w:r w:rsidR="009C2E84">
        <w:rPr>
          <w:sz w:val="22"/>
          <w:szCs w:val="22"/>
          <w:lang w:val="en-US" w:eastAsia="zh-CN"/>
        </w:rPr>
        <w:t xml:space="preserve">serving </w:t>
      </w:r>
      <w:r w:rsidR="003E5155">
        <w:rPr>
          <w:sz w:val="22"/>
          <w:szCs w:val="22"/>
          <w:lang w:val="en-US" w:eastAsia="zh-CN"/>
        </w:rPr>
        <w:t>cell</w:t>
      </w:r>
      <w:r w:rsidR="009C2E84">
        <w:rPr>
          <w:sz w:val="22"/>
          <w:szCs w:val="22"/>
          <w:lang w:val="en-US" w:eastAsia="zh-CN"/>
        </w:rPr>
        <w:t xml:space="preserve"> on which</w:t>
      </w:r>
      <w:r w:rsidR="003E5155">
        <w:rPr>
          <w:sz w:val="22"/>
          <w:szCs w:val="22"/>
          <w:lang w:val="en-US" w:eastAsia="zh-CN"/>
        </w:rPr>
        <w:t xml:space="preserve"> the SRS is transmitted. But how to </w:t>
      </w:r>
      <w:r w:rsidR="003D6DD2">
        <w:rPr>
          <w:sz w:val="22"/>
          <w:szCs w:val="22"/>
          <w:lang w:val="en-US" w:eastAsia="zh-CN"/>
        </w:rPr>
        <w:t>decide if SRS</w:t>
      </w:r>
      <w:r w:rsidR="00AB2250">
        <w:rPr>
          <w:sz w:val="22"/>
          <w:szCs w:val="22"/>
          <w:lang w:val="en-US" w:eastAsia="zh-CN"/>
        </w:rPr>
        <w:t>s</w:t>
      </w:r>
      <w:r w:rsidR="003D6DD2">
        <w:rPr>
          <w:sz w:val="22"/>
          <w:szCs w:val="22"/>
          <w:lang w:val="en-US" w:eastAsia="zh-CN"/>
        </w:rPr>
        <w:t xml:space="preserve"> </w:t>
      </w:r>
      <w:r w:rsidR="00F143E2">
        <w:rPr>
          <w:sz w:val="22"/>
          <w:szCs w:val="22"/>
          <w:lang w:val="en-US" w:eastAsia="zh-CN"/>
        </w:rPr>
        <w:t>are also</w:t>
      </w:r>
      <w:r w:rsidR="003D6DD2">
        <w:rPr>
          <w:sz w:val="22"/>
          <w:szCs w:val="22"/>
          <w:lang w:val="en-US" w:eastAsia="zh-CN"/>
        </w:rPr>
        <w:t xml:space="preserve"> transmitted on multiple serving cells.</w:t>
      </w:r>
      <w:r w:rsidR="003E5155">
        <w:rPr>
          <w:sz w:val="22"/>
          <w:szCs w:val="22"/>
          <w:lang w:val="en-US" w:eastAsia="zh-CN"/>
        </w:rPr>
        <w:t xml:space="preserve"> </w:t>
      </w:r>
    </w:p>
    <w:p w14:paraId="0E81B41D" w14:textId="11966305" w:rsidR="00F45C8F" w:rsidRDefault="00F45C8F" w:rsidP="00F45C8F">
      <w:pPr>
        <w:tabs>
          <w:tab w:val="num" w:pos="720"/>
        </w:tabs>
        <w:spacing w:before="240" w:after="0"/>
        <w:jc w:val="both"/>
        <w:rPr>
          <w:b/>
          <w:bCs/>
          <w:sz w:val="22"/>
          <w:szCs w:val="22"/>
          <w:lang w:val="en-US" w:eastAsia="zh-CN"/>
        </w:rPr>
      </w:pPr>
      <w:r>
        <w:rPr>
          <w:b/>
          <w:bCs/>
          <w:sz w:val="22"/>
          <w:szCs w:val="22"/>
          <w:lang w:val="en-US" w:eastAsia="zh-CN"/>
        </w:rPr>
        <w:t xml:space="preserve">Proposal </w:t>
      </w:r>
      <w:r w:rsidR="000C1406">
        <w:rPr>
          <w:b/>
          <w:bCs/>
          <w:sz w:val="22"/>
          <w:szCs w:val="22"/>
          <w:lang w:val="en-US" w:eastAsia="zh-CN"/>
        </w:rPr>
        <w:t>4</w:t>
      </w:r>
      <w:r>
        <w:rPr>
          <w:b/>
          <w:bCs/>
          <w:sz w:val="22"/>
          <w:szCs w:val="22"/>
          <w:lang w:val="en-US" w:eastAsia="zh-CN"/>
        </w:rPr>
        <w:t xml:space="preserve">: </w:t>
      </w:r>
      <w:r w:rsidR="003D6DD2">
        <w:rPr>
          <w:b/>
          <w:bCs/>
          <w:sz w:val="22"/>
          <w:szCs w:val="22"/>
          <w:lang w:val="en-US" w:eastAsia="zh-CN"/>
        </w:rPr>
        <w:t xml:space="preserve">FFS </w:t>
      </w:r>
      <w:r w:rsidR="00502BBB">
        <w:rPr>
          <w:b/>
          <w:bCs/>
          <w:sz w:val="22"/>
          <w:szCs w:val="22"/>
          <w:lang w:val="en-US" w:eastAsia="zh-CN"/>
        </w:rPr>
        <w:t>applicability</w:t>
      </w:r>
      <w:r w:rsidR="003D6DD2">
        <w:rPr>
          <w:b/>
          <w:bCs/>
          <w:sz w:val="22"/>
          <w:szCs w:val="22"/>
          <w:lang w:val="en-US" w:eastAsia="zh-CN"/>
        </w:rPr>
        <w:t xml:space="preserve"> of </w:t>
      </w:r>
      <w:r>
        <w:rPr>
          <w:b/>
          <w:bCs/>
          <w:sz w:val="22"/>
          <w:szCs w:val="22"/>
          <w:lang w:val="en-US" w:eastAsia="zh-CN"/>
        </w:rPr>
        <w:t>UE Rx-Tx measurement accuracy requirements if the uplink transmission timing changes during the UE Rx-Tx measurement period due to autonomous adjustment</w:t>
      </w:r>
      <w:r w:rsidR="00F143E2">
        <w:rPr>
          <w:b/>
          <w:bCs/>
          <w:sz w:val="22"/>
          <w:szCs w:val="22"/>
          <w:lang w:val="en-US" w:eastAsia="zh-CN"/>
        </w:rPr>
        <w:t xml:space="preserve"> by considering </w:t>
      </w:r>
      <w:r w:rsidR="00AB2250">
        <w:rPr>
          <w:b/>
          <w:bCs/>
          <w:sz w:val="22"/>
          <w:szCs w:val="22"/>
          <w:lang w:val="en-US" w:eastAsia="zh-CN"/>
        </w:rPr>
        <w:t>multiple serving cells scenarios and SRSs are transmitted on multiple serving cells</w:t>
      </w:r>
      <w:r>
        <w:rPr>
          <w:b/>
          <w:bCs/>
          <w:sz w:val="22"/>
          <w:szCs w:val="22"/>
          <w:lang w:val="en-US" w:eastAsia="zh-CN"/>
        </w:rPr>
        <w:t>.</w:t>
      </w:r>
    </w:p>
    <w:p w14:paraId="66AD02AD" w14:textId="7E859F7F" w:rsidR="005B444B" w:rsidRDefault="005B444B" w:rsidP="003864E5">
      <w:pPr>
        <w:tabs>
          <w:tab w:val="num" w:pos="720"/>
        </w:tabs>
        <w:spacing w:before="240" w:after="0"/>
        <w:jc w:val="both"/>
        <w:rPr>
          <w:sz w:val="22"/>
          <w:szCs w:val="22"/>
          <w:lang w:val="en-US" w:eastAsia="zh-CN"/>
        </w:rPr>
      </w:pPr>
    </w:p>
    <w:p w14:paraId="6744CAF6" w14:textId="2BD2FCAF" w:rsidR="003D6DD2" w:rsidRDefault="003D6DD2" w:rsidP="003864E5">
      <w:pPr>
        <w:tabs>
          <w:tab w:val="num" w:pos="720"/>
        </w:tabs>
        <w:spacing w:before="240" w:after="0"/>
        <w:jc w:val="both"/>
        <w:rPr>
          <w:sz w:val="22"/>
          <w:szCs w:val="22"/>
          <w:lang w:val="en-US" w:eastAsia="zh-CN"/>
        </w:rPr>
      </w:pPr>
      <w:r>
        <w:rPr>
          <w:sz w:val="22"/>
          <w:szCs w:val="22"/>
          <w:lang w:val="en-US" w:eastAsia="zh-CN"/>
        </w:rPr>
        <w:t>The group delay calibration margin for UE Rx-Tx time difference measurement is not finalized yet.</w:t>
      </w:r>
    </w:p>
    <w:tbl>
      <w:tblPr>
        <w:tblStyle w:val="af6"/>
        <w:tblW w:w="0" w:type="auto"/>
        <w:tblLook w:val="04A0" w:firstRow="1" w:lastRow="0" w:firstColumn="1" w:lastColumn="0" w:noHBand="0" w:noVBand="1"/>
      </w:tblPr>
      <w:tblGrid>
        <w:gridCol w:w="9629"/>
      </w:tblGrid>
      <w:tr w:rsidR="005B444B" w14:paraId="038D5622" w14:textId="77777777" w:rsidTr="005B444B">
        <w:tc>
          <w:tcPr>
            <w:tcW w:w="9629" w:type="dxa"/>
          </w:tcPr>
          <w:p w14:paraId="6EE61704" w14:textId="77777777" w:rsidR="005B444B" w:rsidRPr="003D6DD2" w:rsidRDefault="005B444B" w:rsidP="003D6DD2">
            <w:pPr>
              <w:numPr>
                <w:ilvl w:val="0"/>
                <w:numId w:val="13"/>
              </w:numPr>
              <w:spacing w:after="0"/>
              <w:jc w:val="both"/>
              <w:rPr>
                <w:i/>
                <w:iCs/>
                <w:sz w:val="22"/>
                <w:szCs w:val="22"/>
                <w:lang w:val="en-US" w:eastAsia="zh-CN"/>
              </w:rPr>
            </w:pPr>
            <w:r w:rsidRPr="003D6DD2">
              <w:rPr>
                <w:i/>
                <w:iCs/>
                <w:sz w:val="22"/>
                <w:szCs w:val="22"/>
                <w:lang w:val="en-US" w:eastAsia="zh-CN"/>
              </w:rPr>
              <w:t>Group delay calibration margin for the UE Rx-Tx time difference accuracy requirements is FFS</w:t>
            </w:r>
          </w:p>
          <w:p w14:paraId="0C0DF928" w14:textId="77777777" w:rsidR="005B444B" w:rsidRPr="003D6DD2" w:rsidRDefault="005B444B" w:rsidP="003D6DD2">
            <w:pPr>
              <w:numPr>
                <w:ilvl w:val="1"/>
                <w:numId w:val="13"/>
              </w:numPr>
              <w:tabs>
                <w:tab w:val="num" w:pos="720"/>
              </w:tabs>
              <w:spacing w:after="0"/>
              <w:jc w:val="both"/>
              <w:rPr>
                <w:i/>
                <w:iCs/>
                <w:sz w:val="22"/>
                <w:szCs w:val="22"/>
                <w:lang w:val="en-US" w:eastAsia="zh-CN"/>
              </w:rPr>
            </w:pPr>
            <w:r w:rsidRPr="003D6DD2">
              <w:rPr>
                <w:i/>
                <w:iCs/>
                <w:sz w:val="22"/>
                <w:szCs w:val="22"/>
                <w:lang w:val="en-US" w:eastAsia="zh-CN"/>
              </w:rPr>
              <w:lastRenderedPageBreak/>
              <w:t xml:space="preserve">Different values for the group delay calibration margin for the RSTD accuracy requirements can be defined depending on </w:t>
            </w:r>
            <w:proofErr w:type="gramStart"/>
            <w:r w:rsidRPr="003D6DD2">
              <w:rPr>
                <w:i/>
                <w:iCs/>
                <w:sz w:val="22"/>
                <w:szCs w:val="22"/>
                <w:lang w:val="en-US" w:eastAsia="zh-CN"/>
              </w:rPr>
              <w:t>PRS  parameters</w:t>
            </w:r>
            <w:proofErr w:type="gramEnd"/>
            <w:r w:rsidRPr="003D6DD2">
              <w:rPr>
                <w:i/>
                <w:iCs/>
                <w:sz w:val="22"/>
                <w:szCs w:val="22"/>
                <w:lang w:val="en-US" w:eastAsia="zh-CN"/>
              </w:rPr>
              <w:t xml:space="preserve"> combination</w:t>
            </w:r>
          </w:p>
          <w:p w14:paraId="0F1C1B06" w14:textId="77777777" w:rsidR="005B444B" w:rsidRPr="003D6DD2" w:rsidRDefault="005B444B" w:rsidP="003D6DD2">
            <w:pPr>
              <w:numPr>
                <w:ilvl w:val="2"/>
                <w:numId w:val="13"/>
              </w:numPr>
              <w:tabs>
                <w:tab w:val="num" w:pos="720"/>
              </w:tabs>
              <w:spacing w:after="0"/>
              <w:jc w:val="both"/>
              <w:rPr>
                <w:i/>
                <w:iCs/>
                <w:sz w:val="22"/>
                <w:szCs w:val="22"/>
                <w:lang w:val="en-US" w:eastAsia="zh-CN"/>
              </w:rPr>
            </w:pPr>
            <w:proofErr w:type="gramStart"/>
            <w:r w:rsidRPr="003D6DD2">
              <w:rPr>
                <w:i/>
                <w:iCs/>
                <w:sz w:val="22"/>
                <w:szCs w:val="22"/>
                <w:lang w:val="en-US" w:eastAsia="zh-CN"/>
              </w:rPr>
              <w:t>FR(</w:t>
            </w:r>
            <w:proofErr w:type="gramEnd"/>
            <w:r w:rsidRPr="003D6DD2">
              <w:rPr>
                <w:i/>
                <w:iCs/>
                <w:sz w:val="22"/>
                <w:szCs w:val="22"/>
                <w:lang w:val="en-US" w:eastAsia="zh-CN"/>
              </w:rPr>
              <w:t>frequency range)</w:t>
            </w:r>
          </w:p>
          <w:p w14:paraId="44455E17" w14:textId="77777777" w:rsidR="005B444B" w:rsidRPr="003D6DD2" w:rsidRDefault="005B444B" w:rsidP="003D6DD2">
            <w:pPr>
              <w:numPr>
                <w:ilvl w:val="2"/>
                <w:numId w:val="13"/>
              </w:numPr>
              <w:tabs>
                <w:tab w:val="num" w:pos="720"/>
              </w:tabs>
              <w:spacing w:after="0"/>
              <w:jc w:val="both"/>
              <w:rPr>
                <w:i/>
                <w:iCs/>
                <w:sz w:val="22"/>
                <w:szCs w:val="22"/>
                <w:lang w:val="en-US" w:eastAsia="zh-CN"/>
              </w:rPr>
            </w:pPr>
            <w:r w:rsidRPr="003D6DD2">
              <w:rPr>
                <w:i/>
                <w:iCs/>
                <w:sz w:val="22"/>
                <w:szCs w:val="22"/>
                <w:lang w:val="en-US" w:eastAsia="zh-CN"/>
              </w:rPr>
              <w:t>PRS BW (absolute BW)</w:t>
            </w:r>
          </w:p>
          <w:p w14:paraId="343778F0" w14:textId="77777777" w:rsidR="005B444B" w:rsidRPr="003D6DD2" w:rsidRDefault="005B444B" w:rsidP="003D6DD2">
            <w:pPr>
              <w:numPr>
                <w:ilvl w:val="2"/>
                <w:numId w:val="13"/>
              </w:numPr>
              <w:tabs>
                <w:tab w:val="num" w:pos="720"/>
              </w:tabs>
              <w:spacing w:after="0"/>
              <w:jc w:val="both"/>
              <w:rPr>
                <w:i/>
                <w:iCs/>
                <w:sz w:val="22"/>
                <w:szCs w:val="22"/>
                <w:lang w:val="en-US" w:eastAsia="zh-CN"/>
              </w:rPr>
            </w:pPr>
            <w:r w:rsidRPr="003D6DD2">
              <w:rPr>
                <w:i/>
                <w:iCs/>
                <w:sz w:val="22"/>
                <w:szCs w:val="22"/>
                <w:lang w:val="en-US" w:eastAsia="zh-CN"/>
              </w:rPr>
              <w:t>Number of PFLs and whether reference/neighbor cells belong to same PFL</w:t>
            </w:r>
          </w:p>
          <w:p w14:paraId="4F276E32" w14:textId="77777777" w:rsidR="005B444B" w:rsidRPr="003D6DD2" w:rsidRDefault="005B444B" w:rsidP="003D6DD2">
            <w:pPr>
              <w:numPr>
                <w:ilvl w:val="1"/>
                <w:numId w:val="13"/>
              </w:numPr>
              <w:tabs>
                <w:tab w:val="num" w:pos="720"/>
              </w:tabs>
              <w:spacing w:after="0"/>
              <w:jc w:val="both"/>
              <w:rPr>
                <w:i/>
                <w:iCs/>
                <w:sz w:val="22"/>
                <w:szCs w:val="22"/>
                <w:lang w:val="en-US" w:eastAsia="zh-CN"/>
              </w:rPr>
            </w:pPr>
            <w:r w:rsidRPr="003D6DD2">
              <w:rPr>
                <w:i/>
                <w:iCs/>
                <w:sz w:val="22"/>
                <w:szCs w:val="22"/>
                <w:lang w:val="en-US" w:eastAsia="zh-CN"/>
              </w:rPr>
              <w:t>Companies are encouraged to bring analysis for dependency of margin on these parameters</w:t>
            </w:r>
          </w:p>
          <w:p w14:paraId="7C026944" w14:textId="77777777" w:rsidR="005B444B" w:rsidRDefault="005B444B" w:rsidP="003864E5">
            <w:pPr>
              <w:tabs>
                <w:tab w:val="num" w:pos="720"/>
              </w:tabs>
              <w:spacing w:before="240" w:after="0"/>
              <w:jc w:val="both"/>
              <w:rPr>
                <w:sz w:val="22"/>
                <w:szCs w:val="22"/>
                <w:lang w:val="en-US" w:eastAsia="zh-CN"/>
              </w:rPr>
            </w:pPr>
          </w:p>
        </w:tc>
      </w:tr>
    </w:tbl>
    <w:p w14:paraId="55D744E6" w14:textId="75C07B4C" w:rsidR="003D6DD2" w:rsidRDefault="003D6DD2" w:rsidP="00F45C8F">
      <w:pPr>
        <w:spacing w:before="240" w:after="0"/>
        <w:jc w:val="both"/>
        <w:rPr>
          <w:sz w:val="22"/>
          <w:szCs w:val="22"/>
          <w:lang w:val="en-US" w:eastAsia="zh-CN"/>
        </w:rPr>
      </w:pPr>
      <w:r>
        <w:rPr>
          <w:sz w:val="22"/>
          <w:szCs w:val="22"/>
          <w:lang w:val="en-US" w:eastAsia="zh-CN"/>
        </w:rPr>
        <w:lastRenderedPageBreak/>
        <w:t>The group delay calibration margin for UE Rx-Tx measurement would be similar to RSTD measurement. The difference would be that only one positioning frequency layer is considered.</w:t>
      </w:r>
    </w:p>
    <w:p w14:paraId="5B5D2D3F" w14:textId="260A56F0" w:rsidR="00F45C8F" w:rsidRDefault="00F45C8F" w:rsidP="00F45C8F">
      <w:pPr>
        <w:tabs>
          <w:tab w:val="num" w:pos="720"/>
        </w:tabs>
        <w:spacing w:before="240" w:after="0"/>
        <w:jc w:val="both"/>
        <w:rPr>
          <w:sz w:val="22"/>
          <w:szCs w:val="22"/>
          <w:lang w:val="en-US" w:eastAsia="zh-CN"/>
        </w:rPr>
      </w:pPr>
      <w:r>
        <w:rPr>
          <w:sz w:val="22"/>
          <w:szCs w:val="22"/>
          <w:lang w:val="en-US" w:eastAsia="zh-CN"/>
        </w:rPr>
        <w:t>we propose the group delay calibration margin is 0.</w:t>
      </w:r>
      <w:r w:rsidR="00502BBB">
        <w:rPr>
          <w:sz w:val="22"/>
          <w:szCs w:val="22"/>
          <w:lang w:val="en-US" w:eastAsia="zh-CN"/>
        </w:rPr>
        <w:t>7</w:t>
      </w:r>
      <w:r>
        <w:rPr>
          <w:sz w:val="22"/>
          <w:szCs w:val="22"/>
          <w:lang w:val="en-US" w:eastAsia="zh-CN"/>
        </w:rPr>
        <w:t>5Ts (</w:t>
      </w:r>
      <w:r w:rsidR="00502BBB">
        <w:rPr>
          <w:sz w:val="22"/>
          <w:szCs w:val="22"/>
          <w:lang w:val="en-US" w:eastAsia="zh-CN"/>
        </w:rPr>
        <w:t>48</w:t>
      </w:r>
      <w:r>
        <w:rPr>
          <w:sz w:val="22"/>
          <w:szCs w:val="22"/>
          <w:lang w:val="en-US" w:eastAsia="zh-CN"/>
        </w:rPr>
        <w:t>Tc)</w:t>
      </w:r>
      <w:r w:rsidR="00502BBB">
        <w:rPr>
          <w:sz w:val="22"/>
          <w:szCs w:val="22"/>
          <w:lang w:val="en-US" w:eastAsia="zh-CN"/>
        </w:rPr>
        <w:t xml:space="preserve"> in FR1 and 0.5Ts (32Tc) in FR2 </w:t>
      </w:r>
      <w:r>
        <w:rPr>
          <w:sz w:val="22"/>
          <w:szCs w:val="22"/>
          <w:lang w:val="en-US" w:eastAsia="zh-CN"/>
        </w:rPr>
        <w:t xml:space="preserve">for UE Rx-Tx time difference accuracy requirements. </w:t>
      </w:r>
    </w:p>
    <w:p w14:paraId="209DBCD4" w14:textId="625D48E1" w:rsidR="00F45C8F" w:rsidRDefault="00F45C8F" w:rsidP="00F45C8F">
      <w:pPr>
        <w:spacing w:before="240" w:after="0"/>
        <w:jc w:val="both"/>
        <w:rPr>
          <w:b/>
          <w:bCs/>
          <w:sz w:val="22"/>
          <w:szCs w:val="22"/>
          <w:lang w:val="en-US" w:eastAsia="zh-CN"/>
        </w:rPr>
      </w:pPr>
      <w:r>
        <w:rPr>
          <w:b/>
          <w:bCs/>
          <w:sz w:val="22"/>
          <w:szCs w:val="22"/>
          <w:lang w:val="en-US" w:eastAsia="zh-CN"/>
        </w:rPr>
        <w:t xml:space="preserve">Proposal </w:t>
      </w:r>
      <w:r w:rsidR="00502BBB">
        <w:rPr>
          <w:b/>
          <w:bCs/>
          <w:sz w:val="22"/>
          <w:szCs w:val="22"/>
          <w:lang w:val="en-US" w:eastAsia="zh-CN"/>
        </w:rPr>
        <w:t>5</w:t>
      </w:r>
      <w:r>
        <w:rPr>
          <w:b/>
          <w:bCs/>
          <w:sz w:val="22"/>
          <w:szCs w:val="22"/>
          <w:lang w:val="en-US" w:eastAsia="zh-CN"/>
        </w:rPr>
        <w:t xml:space="preserve">: Group delay calibration margin for the UE Rx-Tx time difference accuracy requirements is </w:t>
      </w:r>
      <w:r w:rsidR="00502BBB">
        <w:rPr>
          <w:b/>
          <w:bCs/>
          <w:sz w:val="22"/>
          <w:szCs w:val="22"/>
          <w:lang w:val="en-US" w:eastAsia="zh-CN"/>
        </w:rPr>
        <w:t xml:space="preserve">0.75Ts (48Tc) </w:t>
      </w:r>
      <w:r w:rsidR="00502BBB" w:rsidRPr="0010228E">
        <w:rPr>
          <w:b/>
          <w:bCs/>
          <w:sz w:val="22"/>
          <w:szCs w:val="22"/>
          <w:lang w:val="en-US" w:eastAsia="zh-CN"/>
        </w:rPr>
        <w:t xml:space="preserve">in FR1 and </w:t>
      </w:r>
      <w:r w:rsidR="00502BBB">
        <w:rPr>
          <w:b/>
          <w:bCs/>
          <w:sz w:val="22"/>
          <w:szCs w:val="22"/>
          <w:lang w:val="en-US" w:eastAsia="zh-CN"/>
        </w:rPr>
        <w:t>0.5Ts (32Tc) in FR2</w:t>
      </w:r>
      <w:r>
        <w:rPr>
          <w:b/>
          <w:bCs/>
          <w:sz w:val="22"/>
          <w:szCs w:val="22"/>
          <w:lang w:val="en-US" w:eastAsia="zh-CN"/>
        </w:rPr>
        <w:t>.</w:t>
      </w:r>
    </w:p>
    <w:p w14:paraId="0C1B31A7" w14:textId="77777777" w:rsidR="00C54564" w:rsidRDefault="00C54564" w:rsidP="00AE65CF">
      <w:pPr>
        <w:spacing w:before="240" w:after="0"/>
        <w:jc w:val="both"/>
        <w:rPr>
          <w:sz w:val="22"/>
          <w:szCs w:val="22"/>
          <w:lang w:val="en-US" w:eastAsia="zh-CN"/>
        </w:rPr>
      </w:pPr>
    </w:p>
    <w:p w14:paraId="45C1AC25" w14:textId="03A9FAC4" w:rsidR="00CC6F36" w:rsidRPr="001D2FBF" w:rsidRDefault="00CC6F36" w:rsidP="00236E73">
      <w:pPr>
        <w:pStyle w:val="1"/>
        <w:numPr>
          <w:ilvl w:val="0"/>
          <w:numId w:val="1"/>
        </w:numPr>
        <w:spacing w:before="360" w:after="0"/>
        <w:ind w:left="357" w:hanging="357"/>
      </w:pPr>
      <w:r w:rsidRPr="001D2FBF">
        <w:t>Summary</w:t>
      </w:r>
    </w:p>
    <w:p w14:paraId="3D3452CD" w14:textId="498FE6A0" w:rsidR="00745426" w:rsidRDefault="00967D32" w:rsidP="00745426">
      <w:pPr>
        <w:spacing w:before="240" w:after="0"/>
        <w:rPr>
          <w:sz w:val="22"/>
          <w:szCs w:val="22"/>
        </w:rPr>
      </w:pPr>
      <w:r w:rsidRPr="009F22C0">
        <w:rPr>
          <w:sz w:val="22"/>
          <w:szCs w:val="22"/>
        </w:rPr>
        <w:t xml:space="preserve">In this </w:t>
      </w:r>
      <w:r w:rsidR="006777A7">
        <w:rPr>
          <w:sz w:val="22"/>
          <w:szCs w:val="22"/>
        </w:rPr>
        <w:t>contribution we provide</w:t>
      </w:r>
      <w:r w:rsidR="000C23A1">
        <w:rPr>
          <w:sz w:val="22"/>
          <w:szCs w:val="22"/>
        </w:rPr>
        <w:t>d</w:t>
      </w:r>
      <w:r w:rsidR="006777A7">
        <w:rPr>
          <w:sz w:val="22"/>
          <w:szCs w:val="22"/>
        </w:rPr>
        <w:t xml:space="preserve"> our views</w:t>
      </w:r>
      <w:r w:rsidR="00745426">
        <w:rPr>
          <w:sz w:val="22"/>
          <w:szCs w:val="22"/>
        </w:rPr>
        <w:t xml:space="preserve"> </w:t>
      </w:r>
      <w:r w:rsidR="00245E1F">
        <w:rPr>
          <w:sz w:val="22"/>
          <w:szCs w:val="22"/>
          <w:lang w:val="en-US"/>
        </w:rPr>
        <w:t xml:space="preserve">on </w:t>
      </w:r>
      <w:r w:rsidR="00502BBB">
        <w:rPr>
          <w:sz w:val="22"/>
          <w:szCs w:val="22"/>
          <w:lang w:val="en-US"/>
        </w:rPr>
        <w:t>remaining open issues on</w:t>
      </w:r>
      <w:r w:rsidR="00245E1F">
        <w:rPr>
          <w:sz w:val="22"/>
          <w:szCs w:val="22"/>
          <w:lang w:val="en-US"/>
        </w:rPr>
        <w:t xml:space="preserve"> measurement </w:t>
      </w:r>
      <w:r w:rsidR="001817CB">
        <w:rPr>
          <w:sz w:val="22"/>
          <w:szCs w:val="22"/>
          <w:lang w:val="en-US"/>
        </w:rPr>
        <w:t>accuracy</w:t>
      </w:r>
      <w:r w:rsidR="00245E1F">
        <w:rPr>
          <w:sz w:val="22"/>
          <w:szCs w:val="22"/>
          <w:lang w:val="en-US"/>
        </w:rPr>
        <w:t xml:space="preserve"> requirements</w:t>
      </w:r>
      <w:r w:rsidR="00502BBB">
        <w:rPr>
          <w:sz w:val="22"/>
          <w:szCs w:val="22"/>
          <w:lang w:val="en-US"/>
        </w:rPr>
        <w:t xml:space="preserve"> for NR positioning</w:t>
      </w:r>
      <w:r w:rsidR="00745426">
        <w:rPr>
          <w:sz w:val="22"/>
          <w:szCs w:val="22"/>
        </w:rPr>
        <w:t>. Based on analysis following proposals are present.</w:t>
      </w:r>
      <w:bookmarkStart w:id="4" w:name="_Hlk23953093"/>
    </w:p>
    <w:p w14:paraId="1EF78E0C" w14:textId="77777777" w:rsidR="00502BBB" w:rsidRPr="00D23A1B" w:rsidRDefault="00502BBB" w:rsidP="00502BBB">
      <w:pPr>
        <w:spacing w:before="240" w:after="0"/>
        <w:jc w:val="both"/>
        <w:rPr>
          <w:b/>
          <w:bCs/>
          <w:sz w:val="22"/>
          <w:szCs w:val="22"/>
          <w:lang w:val="en-US" w:eastAsia="zh-CN"/>
        </w:rPr>
      </w:pPr>
      <w:r w:rsidRPr="00D23A1B">
        <w:rPr>
          <w:b/>
          <w:bCs/>
          <w:sz w:val="22"/>
          <w:szCs w:val="22"/>
          <w:lang w:val="en-US" w:eastAsia="zh-CN"/>
        </w:rPr>
        <w:t xml:space="preserve">Proposal </w:t>
      </w:r>
      <w:r>
        <w:rPr>
          <w:b/>
          <w:bCs/>
          <w:sz w:val="22"/>
          <w:szCs w:val="22"/>
          <w:lang w:val="en-US" w:eastAsia="zh-CN"/>
        </w:rPr>
        <w:t>1</w:t>
      </w:r>
      <w:r w:rsidRPr="00D23A1B">
        <w:rPr>
          <w:b/>
          <w:bCs/>
          <w:sz w:val="22"/>
          <w:szCs w:val="22"/>
          <w:lang w:val="en-US" w:eastAsia="zh-CN"/>
        </w:rPr>
        <w:t xml:space="preserve">: </w:t>
      </w:r>
      <w:r>
        <w:rPr>
          <w:b/>
          <w:bCs/>
          <w:sz w:val="22"/>
          <w:szCs w:val="22"/>
          <w:lang w:val="en-US" w:eastAsia="zh-CN"/>
        </w:rPr>
        <w:t>Group delay calibration margin for</w:t>
      </w:r>
      <w:r w:rsidRPr="0010228E">
        <w:rPr>
          <w:b/>
          <w:bCs/>
          <w:sz w:val="22"/>
          <w:szCs w:val="22"/>
          <w:lang w:val="en-US" w:eastAsia="zh-CN"/>
        </w:rPr>
        <w:t xml:space="preserve"> the RSTD accuracy requirements </w:t>
      </w:r>
      <w:r>
        <w:rPr>
          <w:b/>
          <w:bCs/>
          <w:sz w:val="22"/>
          <w:szCs w:val="22"/>
          <w:lang w:val="en-US" w:eastAsia="zh-CN"/>
        </w:rPr>
        <w:t>is</w:t>
      </w:r>
      <w:r w:rsidRPr="0010228E">
        <w:rPr>
          <w:b/>
          <w:bCs/>
          <w:sz w:val="22"/>
          <w:szCs w:val="22"/>
          <w:lang w:val="en-US" w:eastAsia="zh-CN"/>
        </w:rPr>
        <w:t xml:space="preserve"> </w:t>
      </w:r>
      <w:r>
        <w:rPr>
          <w:b/>
          <w:bCs/>
          <w:sz w:val="22"/>
          <w:szCs w:val="22"/>
          <w:lang w:val="en-US" w:eastAsia="zh-CN"/>
        </w:rPr>
        <w:t xml:space="preserve">1Ts (64Tc) </w:t>
      </w:r>
      <w:r w:rsidRPr="0010228E">
        <w:rPr>
          <w:b/>
          <w:bCs/>
          <w:sz w:val="22"/>
          <w:szCs w:val="22"/>
          <w:lang w:val="en-US" w:eastAsia="zh-CN"/>
        </w:rPr>
        <w:t xml:space="preserve">in FR1 and </w:t>
      </w:r>
      <w:r>
        <w:rPr>
          <w:b/>
          <w:bCs/>
          <w:sz w:val="22"/>
          <w:szCs w:val="22"/>
          <w:lang w:val="en-US" w:eastAsia="zh-CN"/>
        </w:rPr>
        <w:t xml:space="preserve">0.5Ts (32Tc) in </w:t>
      </w:r>
      <w:r w:rsidRPr="0010228E">
        <w:rPr>
          <w:b/>
          <w:bCs/>
          <w:sz w:val="22"/>
          <w:szCs w:val="22"/>
          <w:lang w:val="en-US" w:eastAsia="zh-CN"/>
        </w:rPr>
        <w:t>FR2</w:t>
      </w:r>
      <w:r>
        <w:rPr>
          <w:rFonts w:hint="eastAsia"/>
          <w:b/>
          <w:bCs/>
          <w:sz w:val="22"/>
          <w:szCs w:val="22"/>
          <w:lang w:val="en-US" w:eastAsia="zh-CN"/>
        </w:rPr>
        <w:t>.</w:t>
      </w:r>
    </w:p>
    <w:p w14:paraId="0136347C" w14:textId="77777777" w:rsidR="00502BBB" w:rsidRPr="00D23A1B" w:rsidRDefault="00502BBB" w:rsidP="00502BBB">
      <w:pPr>
        <w:spacing w:before="240" w:after="0"/>
        <w:jc w:val="both"/>
        <w:rPr>
          <w:b/>
          <w:bCs/>
          <w:sz w:val="22"/>
          <w:szCs w:val="22"/>
          <w:lang w:val="en-US" w:eastAsia="zh-CN"/>
        </w:rPr>
      </w:pPr>
      <w:r w:rsidRPr="00D23A1B">
        <w:rPr>
          <w:b/>
          <w:bCs/>
          <w:sz w:val="22"/>
          <w:szCs w:val="22"/>
          <w:lang w:val="en-US" w:eastAsia="zh-CN"/>
        </w:rPr>
        <w:t xml:space="preserve">Proposal </w:t>
      </w:r>
      <w:r>
        <w:rPr>
          <w:b/>
          <w:bCs/>
          <w:sz w:val="22"/>
          <w:szCs w:val="22"/>
          <w:lang w:val="en-US" w:eastAsia="zh-CN"/>
        </w:rPr>
        <w:t>2</w:t>
      </w:r>
      <w:r w:rsidRPr="00D23A1B">
        <w:rPr>
          <w:b/>
          <w:bCs/>
          <w:sz w:val="22"/>
          <w:szCs w:val="22"/>
          <w:lang w:val="en-US" w:eastAsia="zh-CN"/>
        </w:rPr>
        <w:t xml:space="preserve">: </w:t>
      </w:r>
      <w:r>
        <w:rPr>
          <w:b/>
          <w:bCs/>
          <w:sz w:val="22"/>
          <w:szCs w:val="22"/>
          <w:lang w:val="en-US" w:eastAsia="zh-CN"/>
        </w:rPr>
        <w:t>Frequency drift margin</w:t>
      </w:r>
      <w:r w:rsidRPr="0010228E">
        <w:rPr>
          <w:b/>
          <w:bCs/>
          <w:sz w:val="22"/>
          <w:szCs w:val="22"/>
          <w:lang w:val="en-US" w:eastAsia="zh-CN"/>
        </w:rPr>
        <w:t xml:space="preserve"> </w:t>
      </w:r>
      <w:r>
        <w:rPr>
          <w:b/>
          <w:bCs/>
          <w:sz w:val="22"/>
          <w:szCs w:val="22"/>
          <w:lang w:val="en-US" w:eastAsia="zh-CN"/>
        </w:rPr>
        <w:t>for</w:t>
      </w:r>
      <w:r w:rsidRPr="0010228E">
        <w:rPr>
          <w:b/>
          <w:bCs/>
          <w:sz w:val="22"/>
          <w:szCs w:val="22"/>
          <w:lang w:val="en-US" w:eastAsia="zh-CN"/>
        </w:rPr>
        <w:t xml:space="preserve"> the RSTD accuracy requirements </w:t>
      </w:r>
      <w:r>
        <w:rPr>
          <w:b/>
          <w:bCs/>
          <w:sz w:val="22"/>
          <w:szCs w:val="22"/>
          <w:lang w:val="en-US" w:eastAsia="zh-CN"/>
        </w:rPr>
        <w:t>is</w:t>
      </w:r>
      <w:r w:rsidRPr="0010228E">
        <w:rPr>
          <w:b/>
          <w:bCs/>
          <w:sz w:val="22"/>
          <w:szCs w:val="22"/>
          <w:lang w:val="en-US" w:eastAsia="zh-CN"/>
        </w:rPr>
        <w:t xml:space="preserve"> </w:t>
      </w:r>
      <w:r>
        <w:rPr>
          <w:b/>
          <w:bCs/>
          <w:sz w:val="22"/>
          <w:szCs w:val="22"/>
          <w:lang w:val="en-US" w:eastAsia="zh-CN"/>
        </w:rPr>
        <w:t xml:space="preserve">0.5Ts (32Tc) </w:t>
      </w:r>
      <w:r w:rsidRPr="0010228E">
        <w:rPr>
          <w:b/>
          <w:bCs/>
          <w:sz w:val="22"/>
          <w:szCs w:val="22"/>
          <w:lang w:val="en-US" w:eastAsia="zh-CN"/>
        </w:rPr>
        <w:t xml:space="preserve">in </w:t>
      </w:r>
      <w:r>
        <w:rPr>
          <w:b/>
          <w:bCs/>
          <w:sz w:val="22"/>
          <w:szCs w:val="22"/>
          <w:lang w:val="en-US" w:eastAsia="zh-CN"/>
        </w:rPr>
        <w:t xml:space="preserve">both </w:t>
      </w:r>
      <w:r w:rsidRPr="0010228E">
        <w:rPr>
          <w:b/>
          <w:bCs/>
          <w:sz w:val="22"/>
          <w:szCs w:val="22"/>
          <w:lang w:val="en-US" w:eastAsia="zh-CN"/>
        </w:rPr>
        <w:t>FR1 and FR2</w:t>
      </w:r>
      <w:r>
        <w:rPr>
          <w:rFonts w:hint="eastAsia"/>
          <w:b/>
          <w:bCs/>
          <w:sz w:val="22"/>
          <w:szCs w:val="22"/>
          <w:lang w:val="en-US" w:eastAsia="zh-CN"/>
        </w:rPr>
        <w:t>.</w:t>
      </w:r>
    </w:p>
    <w:p w14:paraId="01384DE8" w14:textId="77777777" w:rsidR="00502BBB" w:rsidRDefault="00502BBB" w:rsidP="00502BBB">
      <w:pPr>
        <w:spacing w:before="240" w:after="0"/>
        <w:jc w:val="both"/>
        <w:rPr>
          <w:b/>
          <w:bCs/>
          <w:sz w:val="22"/>
          <w:szCs w:val="22"/>
          <w:lang w:val="en-US"/>
        </w:rPr>
      </w:pPr>
      <w:r>
        <w:rPr>
          <w:b/>
          <w:bCs/>
          <w:sz w:val="22"/>
          <w:szCs w:val="22"/>
          <w:lang w:val="en-US" w:eastAsia="zh-CN"/>
        </w:rPr>
        <w:t>Proposal 3:</w:t>
      </w:r>
      <w:r>
        <w:rPr>
          <w:b/>
          <w:bCs/>
          <w:sz w:val="22"/>
          <w:szCs w:val="22"/>
          <w:lang w:val="en-US"/>
        </w:rPr>
        <w:t xml:space="preserve"> The margin for PRS-RSRP accuracy requirements under extreme conditions are </w:t>
      </w:r>
    </w:p>
    <w:p w14:paraId="68117699" w14:textId="77777777" w:rsidR="00502BBB" w:rsidRDefault="00502BBB" w:rsidP="00502BBB">
      <w:pPr>
        <w:numPr>
          <w:ilvl w:val="1"/>
          <w:numId w:val="14"/>
        </w:numPr>
        <w:spacing w:after="0"/>
        <w:rPr>
          <w:b/>
          <w:bCs/>
          <w:sz w:val="22"/>
          <w:szCs w:val="22"/>
          <w:lang w:val="en-US"/>
        </w:rPr>
      </w:pPr>
      <w:r>
        <w:rPr>
          <w:b/>
          <w:bCs/>
          <w:sz w:val="22"/>
          <w:szCs w:val="22"/>
          <w:lang w:val="en-US"/>
        </w:rPr>
        <w:t xml:space="preserve">3dB for absolute accuracy for FR1. </w:t>
      </w:r>
    </w:p>
    <w:p w14:paraId="00FFCA11" w14:textId="77777777" w:rsidR="00502BBB" w:rsidRDefault="00502BBB" w:rsidP="00502BBB">
      <w:pPr>
        <w:numPr>
          <w:ilvl w:val="1"/>
          <w:numId w:val="14"/>
        </w:numPr>
        <w:spacing w:after="0"/>
        <w:rPr>
          <w:b/>
          <w:bCs/>
          <w:sz w:val="22"/>
          <w:szCs w:val="22"/>
          <w:lang w:val="en-US"/>
        </w:rPr>
      </w:pPr>
      <w:r>
        <w:rPr>
          <w:b/>
          <w:bCs/>
          <w:sz w:val="22"/>
          <w:szCs w:val="22"/>
          <w:lang w:val="en-US"/>
        </w:rPr>
        <w:t xml:space="preserve">3dB for absolute accuracy for FR2. </w:t>
      </w:r>
    </w:p>
    <w:p w14:paraId="6FF79E21" w14:textId="77777777" w:rsidR="00502BBB" w:rsidRDefault="00502BBB" w:rsidP="00502BBB">
      <w:pPr>
        <w:numPr>
          <w:ilvl w:val="1"/>
          <w:numId w:val="14"/>
        </w:numPr>
        <w:spacing w:after="0"/>
        <w:rPr>
          <w:b/>
          <w:bCs/>
          <w:sz w:val="22"/>
          <w:szCs w:val="22"/>
          <w:lang w:val="en-US"/>
        </w:rPr>
      </w:pPr>
      <w:r>
        <w:rPr>
          <w:b/>
          <w:bCs/>
          <w:sz w:val="22"/>
          <w:szCs w:val="22"/>
          <w:lang w:val="en-US"/>
        </w:rPr>
        <w:t xml:space="preserve">1dB for relative accuracy for FR1. </w:t>
      </w:r>
    </w:p>
    <w:p w14:paraId="097A3B6C" w14:textId="77777777" w:rsidR="00502BBB" w:rsidRDefault="00502BBB" w:rsidP="00502BBB">
      <w:pPr>
        <w:numPr>
          <w:ilvl w:val="1"/>
          <w:numId w:val="14"/>
        </w:numPr>
        <w:spacing w:after="0"/>
        <w:rPr>
          <w:b/>
          <w:bCs/>
          <w:sz w:val="22"/>
          <w:szCs w:val="22"/>
          <w:lang w:val="en-US"/>
        </w:rPr>
      </w:pPr>
      <w:r>
        <w:rPr>
          <w:b/>
          <w:bCs/>
          <w:sz w:val="22"/>
          <w:szCs w:val="22"/>
          <w:lang w:val="en-US"/>
        </w:rPr>
        <w:t>3dB for relative accuracy for FR2.</w:t>
      </w:r>
    </w:p>
    <w:p w14:paraId="010218F5" w14:textId="77777777" w:rsidR="00502BBB" w:rsidRPr="00502BBB" w:rsidRDefault="00502BBB" w:rsidP="00502BBB">
      <w:pPr>
        <w:spacing w:before="240" w:after="0"/>
        <w:jc w:val="both"/>
        <w:rPr>
          <w:b/>
          <w:bCs/>
          <w:sz w:val="22"/>
          <w:szCs w:val="22"/>
          <w:lang w:val="en-US" w:eastAsia="zh-CN"/>
        </w:rPr>
      </w:pPr>
      <w:r w:rsidRPr="00502BBB">
        <w:rPr>
          <w:b/>
          <w:bCs/>
          <w:sz w:val="22"/>
          <w:szCs w:val="22"/>
          <w:lang w:val="en-US" w:eastAsia="zh-CN"/>
        </w:rPr>
        <w:t>Proposal 4: FFS applicability of UE Rx-Tx measurement accuracy requirements if the uplink transmission timing changes during the UE Rx-Tx measurement period due to autonomous adjustment.</w:t>
      </w:r>
    </w:p>
    <w:p w14:paraId="6BBA1BF1" w14:textId="77777777" w:rsidR="00502BBB" w:rsidRDefault="00502BBB" w:rsidP="00502BBB">
      <w:pPr>
        <w:spacing w:before="240" w:after="0"/>
        <w:jc w:val="both"/>
        <w:rPr>
          <w:b/>
          <w:bCs/>
          <w:sz w:val="22"/>
          <w:szCs w:val="22"/>
          <w:lang w:val="en-US" w:eastAsia="zh-CN"/>
        </w:rPr>
      </w:pPr>
      <w:r>
        <w:rPr>
          <w:b/>
          <w:bCs/>
          <w:sz w:val="22"/>
          <w:szCs w:val="22"/>
          <w:lang w:val="en-US" w:eastAsia="zh-CN"/>
        </w:rPr>
        <w:t xml:space="preserve">Proposal 5: Group delay calibration margin for the UE Rx-Tx time difference accuracy requirements is 0.75Ts (48Tc) </w:t>
      </w:r>
      <w:r w:rsidRPr="0010228E">
        <w:rPr>
          <w:b/>
          <w:bCs/>
          <w:sz w:val="22"/>
          <w:szCs w:val="22"/>
          <w:lang w:val="en-US" w:eastAsia="zh-CN"/>
        </w:rPr>
        <w:t xml:space="preserve">in FR1 and </w:t>
      </w:r>
      <w:r>
        <w:rPr>
          <w:b/>
          <w:bCs/>
          <w:sz w:val="22"/>
          <w:szCs w:val="22"/>
          <w:lang w:val="en-US" w:eastAsia="zh-CN"/>
        </w:rPr>
        <w:t>0.5Ts (32Tc) in FR2.</w:t>
      </w:r>
    </w:p>
    <w:p w14:paraId="34A681AC" w14:textId="77777777" w:rsidR="000C23A1" w:rsidRDefault="000C23A1" w:rsidP="000C23A1">
      <w:pPr>
        <w:spacing w:before="240" w:after="0"/>
        <w:jc w:val="both"/>
        <w:rPr>
          <w:sz w:val="22"/>
          <w:szCs w:val="22"/>
          <w:lang w:val="en-US" w:eastAsia="zh-CN"/>
        </w:rPr>
      </w:pPr>
    </w:p>
    <w:bookmarkEnd w:id="4"/>
    <w:p w14:paraId="108E5AA7" w14:textId="0C1DECC2" w:rsidR="0064384A" w:rsidRPr="0064384A" w:rsidRDefault="00CC6F36" w:rsidP="0064384A">
      <w:pPr>
        <w:pStyle w:val="af4"/>
        <w:keepNext/>
        <w:keepLines/>
        <w:numPr>
          <w:ilvl w:val="0"/>
          <w:numId w:val="1"/>
        </w:numPr>
        <w:pBdr>
          <w:top w:val="single" w:sz="12" w:space="3" w:color="auto"/>
        </w:pBdr>
        <w:spacing w:before="360"/>
        <w:ind w:left="357" w:hanging="357"/>
        <w:contextualSpacing w:val="0"/>
        <w:outlineLvl w:val="0"/>
        <w:rPr>
          <w:sz w:val="36"/>
          <w:szCs w:val="36"/>
        </w:rPr>
      </w:pPr>
      <w:r w:rsidRPr="001D2FBF">
        <w:rPr>
          <w:sz w:val="36"/>
        </w:rPr>
        <w:t>References</w:t>
      </w:r>
      <w:bookmarkEnd w:id="2"/>
      <w:bookmarkEnd w:id="3"/>
    </w:p>
    <w:p w14:paraId="767242F8" w14:textId="16C8AA42" w:rsidR="00F45C8F" w:rsidRPr="00F45C8F" w:rsidRDefault="00F45C8F" w:rsidP="008C1265">
      <w:pPr>
        <w:pStyle w:val="af4"/>
        <w:numPr>
          <w:ilvl w:val="0"/>
          <w:numId w:val="2"/>
        </w:numPr>
        <w:spacing w:before="240"/>
        <w:contextualSpacing w:val="0"/>
        <w:rPr>
          <w:rFonts w:ascii="Times New Roman" w:hAnsi="Times New Roman"/>
          <w:sz w:val="20"/>
        </w:rPr>
      </w:pPr>
      <w:r w:rsidRPr="00F45C8F">
        <w:rPr>
          <w:rFonts w:ascii="Times New Roman" w:hAnsi="Times New Roman"/>
          <w:sz w:val="20"/>
        </w:rPr>
        <w:t>R4-2115307</w:t>
      </w:r>
      <w:r w:rsidRPr="00F45C8F">
        <w:rPr>
          <w:rFonts w:ascii="Times New Roman" w:hAnsi="Times New Roman"/>
          <w:sz w:val="20"/>
        </w:rPr>
        <w:tab/>
        <w:t>WF on NR Positioning UE RRM performance requirements, Intel Corporation</w:t>
      </w:r>
    </w:p>
    <w:sectPr w:rsidR="00F45C8F" w:rsidRPr="00F45C8F">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ABBA5C" w14:textId="77777777" w:rsidR="00C7451F" w:rsidRDefault="00C7451F">
      <w:r>
        <w:separator/>
      </w:r>
    </w:p>
  </w:endnote>
  <w:endnote w:type="continuationSeparator" w:id="0">
    <w:p w14:paraId="3E08A6E6" w14:textId="77777777" w:rsidR="00C7451F" w:rsidRDefault="00C745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LineDraw">
    <w:altName w:val="Courier New"/>
    <w:panose1 w:val="00000000000000000000"/>
    <w:charset w:val="02"/>
    <w:family w:val="modern"/>
    <w:notTrueType/>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9F2109" w14:textId="77777777" w:rsidR="00C7451F" w:rsidRDefault="00C7451F">
      <w:r>
        <w:separator/>
      </w:r>
    </w:p>
  </w:footnote>
  <w:footnote w:type="continuationSeparator" w:id="0">
    <w:p w14:paraId="77AD124E" w14:textId="77777777" w:rsidR="00C7451F" w:rsidRDefault="00C745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076D5" w14:textId="77777777" w:rsidR="00EF636C" w:rsidRDefault="00EF636C">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 w15:restartNumberingAfterBreak="0">
    <w:nsid w:val="1C047BF5"/>
    <w:multiLevelType w:val="hybridMultilevel"/>
    <w:tmpl w:val="5E5A20EE"/>
    <w:lvl w:ilvl="0" w:tplc="109A6A32">
      <w:start w:val="1"/>
      <w:numFmt w:val="bullet"/>
      <w:lvlText w:val="•"/>
      <w:lvlJc w:val="left"/>
      <w:pPr>
        <w:tabs>
          <w:tab w:val="num" w:pos="360"/>
        </w:tabs>
        <w:ind w:left="360" w:hanging="360"/>
      </w:pPr>
      <w:rPr>
        <w:rFonts w:ascii="Arial" w:hAnsi="Arial" w:hint="default"/>
      </w:rPr>
    </w:lvl>
    <w:lvl w:ilvl="1" w:tplc="98E2AD8C">
      <w:numFmt w:val="bullet"/>
      <w:lvlText w:val="–"/>
      <w:lvlJc w:val="left"/>
      <w:pPr>
        <w:tabs>
          <w:tab w:val="num" w:pos="1080"/>
        </w:tabs>
        <w:ind w:left="1080" w:hanging="360"/>
      </w:pPr>
      <w:rPr>
        <w:rFonts w:ascii="Arial" w:hAnsi="Arial" w:hint="default"/>
      </w:rPr>
    </w:lvl>
    <w:lvl w:ilvl="2" w:tplc="3B86EDE8">
      <w:numFmt w:val="bullet"/>
      <w:lvlText w:val="•"/>
      <w:lvlJc w:val="left"/>
      <w:pPr>
        <w:tabs>
          <w:tab w:val="num" w:pos="1800"/>
        </w:tabs>
        <w:ind w:left="1800" w:hanging="360"/>
      </w:pPr>
      <w:rPr>
        <w:rFonts w:ascii="Arial" w:hAnsi="Arial" w:hint="default"/>
      </w:rPr>
    </w:lvl>
    <w:lvl w:ilvl="3" w:tplc="98E2AD8C">
      <w:numFmt w:val="bullet"/>
      <w:lvlText w:val="–"/>
      <w:lvlJc w:val="left"/>
      <w:pPr>
        <w:tabs>
          <w:tab w:val="num" w:pos="2520"/>
        </w:tabs>
        <w:ind w:left="2520" w:hanging="360"/>
      </w:pPr>
      <w:rPr>
        <w:rFonts w:ascii="Arial" w:hAnsi="Arial" w:hint="default"/>
      </w:rPr>
    </w:lvl>
    <w:lvl w:ilvl="4" w:tplc="42C849FA">
      <w:numFmt w:val="bullet"/>
      <w:lvlText w:val="»"/>
      <w:lvlJc w:val="left"/>
      <w:pPr>
        <w:tabs>
          <w:tab w:val="num" w:pos="3240"/>
        </w:tabs>
        <w:ind w:left="3240" w:hanging="360"/>
      </w:pPr>
      <w:rPr>
        <w:rFonts w:ascii="Arial" w:hAnsi="Arial" w:hint="default"/>
      </w:rPr>
    </w:lvl>
    <w:lvl w:ilvl="5" w:tplc="4AFAD170" w:tentative="1">
      <w:start w:val="1"/>
      <w:numFmt w:val="bullet"/>
      <w:lvlText w:val="•"/>
      <w:lvlJc w:val="left"/>
      <w:pPr>
        <w:tabs>
          <w:tab w:val="num" w:pos="3960"/>
        </w:tabs>
        <w:ind w:left="3960" w:hanging="360"/>
      </w:pPr>
      <w:rPr>
        <w:rFonts w:ascii="Arial" w:hAnsi="Arial" w:hint="default"/>
      </w:rPr>
    </w:lvl>
    <w:lvl w:ilvl="6" w:tplc="49BADDD4" w:tentative="1">
      <w:start w:val="1"/>
      <w:numFmt w:val="bullet"/>
      <w:lvlText w:val="•"/>
      <w:lvlJc w:val="left"/>
      <w:pPr>
        <w:tabs>
          <w:tab w:val="num" w:pos="4680"/>
        </w:tabs>
        <w:ind w:left="4680" w:hanging="360"/>
      </w:pPr>
      <w:rPr>
        <w:rFonts w:ascii="Arial" w:hAnsi="Arial" w:hint="default"/>
      </w:rPr>
    </w:lvl>
    <w:lvl w:ilvl="7" w:tplc="D2C2DF28" w:tentative="1">
      <w:start w:val="1"/>
      <w:numFmt w:val="bullet"/>
      <w:lvlText w:val="•"/>
      <w:lvlJc w:val="left"/>
      <w:pPr>
        <w:tabs>
          <w:tab w:val="num" w:pos="5400"/>
        </w:tabs>
        <w:ind w:left="5400" w:hanging="360"/>
      </w:pPr>
      <w:rPr>
        <w:rFonts w:ascii="Arial" w:hAnsi="Arial" w:hint="default"/>
      </w:rPr>
    </w:lvl>
    <w:lvl w:ilvl="8" w:tplc="ADFABF08"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2CEA3706"/>
    <w:multiLevelType w:val="hybridMultilevel"/>
    <w:tmpl w:val="264441CC"/>
    <w:lvl w:ilvl="0" w:tplc="A35810E6">
      <w:start w:val="1"/>
      <w:numFmt w:val="bullet"/>
      <w:lvlText w:val="•"/>
      <w:lvlJc w:val="left"/>
      <w:pPr>
        <w:tabs>
          <w:tab w:val="num" w:pos="720"/>
        </w:tabs>
        <w:ind w:left="720" w:hanging="360"/>
      </w:pPr>
      <w:rPr>
        <w:rFonts w:ascii="Arial" w:hAnsi="Arial" w:hint="default"/>
      </w:rPr>
    </w:lvl>
    <w:lvl w:ilvl="1" w:tplc="C3F627D2" w:tentative="1">
      <w:start w:val="1"/>
      <w:numFmt w:val="bullet"/>
      <w:lvlText w:val="•"/>
      <w:lvlJc w:val="left"/>
      <w:pPr>
        <w:tabs>
          <w:tab w:val="num" w:pos="1440"/>
        </w:tabs>
        <w:ind w:left="1440" w:hanging="360"/>
      </w:pPr>
      <w:rPr>
        <w:rFonts w:ascii="Arial" w:hAnsi="Arial" w:hint="default"/>
      </w:rPr>
    </w:lvl>
    <w:lvl w:ilvl="2" w:tplc="FFCE352C">
      <w:numFmt w:val="bullet"/>
      <w:lvlText w:val="•"/>
      <w:lvlJc w:val="left"/>
      <w:pPr>
        <w:tabs>
          <w:tab w:val="num" w:pos="2160"/>
        </w:tabs>
        <w:ind w:left="2160" w:hanging="360"/>
      </w:pPr>
      <w:rPr>
        <w:rFonts w:ascii="Arial" w:hAnsi="Arial" w:hint="default"/>
      </w:rPr>
    </w:lvl>
    <w:lvl w:ilvl="3" w:tplc="282680B6">
      <w:numFmt w:val="bullet"/>
      <w:lvlText w:val="–"/>
      <w:lvlJc w:val="left"/>
      <w:pPr>
        <w:tabs>
          <w:tab w:val="num" w:pos="2880"/>
        </w:tabs>
        <w:ind w:left="2880" w:hanging="360"/>
      </w:pPr>
      <w:rPr>
        <w:rFonts w:ascii="Arial" w:hAnsi="Arial" w:hint="default"/>
      </w:rPr>
    </w:lvl>
    <w:lvl w:ilvl="4" w:tplc="5B7CFEE0" w:tentative="1">
      <w:start w:val="1"/>
      <w:numFmt w:val="bullet"/>
      <w:lvlText w:val="•"/>
      <w:lvlJc w:val="left"/>
      <w:pPr>
        <w:tabs>
          <w:tab w:val="num" w:pos="3600"/>
        </w:tabs>
        <w:ind w:left="3600" w:hanging="360"/>
      </w:pPr>
      <w:rPr>
        <w:rFonts w:ascii="Arial" w:hAnsi="Arial" w:hint="default"/>
      </w:rPr>
    </w:lvl>
    <w:lvl w:ilvl="5" w:tplc="93B4E824" w:tentative="1">
      <w:start w:val="1"/>
      <w:numFmt w:val="bullet"/>
      <w:lvlText w:val="•"/>
      <w:lvlJc w:val="left"/>
      <w:pPr>
        <w:tabs>
          <w:tab w:val="num" w:pos="4320"/>
        </w:tabs>
        <w:ind w:left="4320" w:hanging="360"/>
      </w:pPr>
      <w:rPr>
        <w:rFonts w:ascii="Arial" w:hAnsi="Arial" w:hint="default"/>
      </w:rPr>
    </w:lvl>
    <w:lvl w:ilvl="6" w:tplc="2C202B5C" w:tentative="1">
      <w:start w:val="1"/>
      <w:numFmt w:val="bullet"/>
      <w:lvlText w:val="•"/>
      <w:lvlJc w:val="left"/>
      <w:pPr>
        <w:tabs>
          <w:tab w:val="num" w:pos="5040"/>
        </w:tabs>
        <w:ind w:left="5040" w:hanging="360"/>
      </w:pPr>
      <w:rPr>
        <w:rFonts w:ascii="Arial" w:hAnsi="Arial" w:hint="default"/>
      </w:rPr>
    </w:lvl>
    <w:lvl w:ilvl="7" w:tplc="CC0EE216" w:tentative="1">
      <w:start w:val="1"/>
      <w:numFmt w:val="bullet"/>
      <w:lvlText w:val="•"/>
      <w:lvlJc w:val="left"/>
      <w:pPr>
        <w:tabs>
          <w:tab w:val="num" w:pos="5760"/>
        </w:tabs>
        <w:ind w:left="5760" w:hanging="360"/>
      </w:pPr>
      <w:rPr>
        <w:rFonts w:ascii="Arial" w:hAnsi="Arial" w:hint="default"/>
      </w:rPr>
    </w:lvl>
    <w:lvl w:ilvl="8" w:tplc="E5EC26F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6BE57A2"/>
    <w:multiLevelType w:val="hybridMultilevel"/>
    <w:tmpl w:val="33801192"/>
    <w:lvl w:ilvl="0" w:tplc="9368756E">
      <w:start w:val="1"/>
      <w:numFmt w:val="bullet"/>
      <w:lvlText w:val="•"/>
      <w:lvlJc w:val="left"/>
      <w:pPr>
        <w:tabs>
          <w:tab w:val="num" w:pos="720"/>
        </w:tabs>
        <w:ind w:left="720" w:hanging="360"/>
      </w:pPr>
      <w:rPr>
        <w:rFonts w:ascii="Arial" w:hAnsi="Arial" w:hint="default"/>
      </w:rPr>
    </w:lvl>
    <w:lvl w:ilvl="1" w:tplc="664252E4">
      <w:numFmt w:val="none"/>
      <w:lvlText w:val=""/>
      <w:lvlJc w:val="left"/>
      <w:pPr>
        <w:tabs>
          <w:tab w:val="num" w:pos="360"/>
        </w:tabs>
      </w:pPr>
    </w:lvl>
    <w:lvl w:ilvl="2" w:tplc="4DA2D60E">
      <w:start w:val="1"/>
      <w:numFmt w:val="bullet"/>
      <w:lvlText w:val="•"/>
      <w:lvlJc w:val="left"/>
      <w:pPr>
        <w:tabs>
          <w:tab w:val="num" w:pos="2160"/>
        </w:tabs>
        <w:ind w:left="2160" w:hanging="360"/>
      </w:pPr>
      <w:rPr>
        <w:rFonts w:ascii="Arial" w:hAnsi="Arial" w:hint="default"/>
      </w:rPr>
    </w:lvl>
    <w:lvl w:ilvl="3" w:tplc="86609702" w:tentative="1">
      <w:start w:val="1"/>
      <w:numFmt w:val="bullet"/>
      <w:lvlText w:val="•"/>
      <w:lvlJc w:val="left"/>
      <w:pPr>
        <w:tabs>
          <w:tab w:val="num" w:pos="2880"/>
        </w:tabs>
        <w:ind w:left="2880" w:hanging="360"/>
      </w:pPr>
      <w:rPr>
        <w:rFonts w:ascii="Arial" w:hAnsi="Arial" w:hint="default"/>
      </w:rPr>
    </w:lvl>
    <w:lvl w:ilvl="4" w:tplc="A4AA9DDE" w:tentative="1">
      <w:start w:val="1"/>
      <w:numFmt w:val="bullet"/>
      <w:lvlText w:val="•"/>
      <w:lvlJc w:val="left"/>
      <w:pPr>
        <w:tabs>
          <w:tab w:val="num" w:pos="3600"/>
        </w:tabs>
        <w:ind w:left="3600" w:hanging="360"/>
      </w:pPr>
      <w:rPr>
        <w:rFonts w:ascii="Arial" w:hAnsi="Arial" w:hint="default"/>
      </w:rPr>
    </w:lvl>
    <w:lvl w:ilvl="5" w:tplc="C5FE1EC4" w:tentative="1">
      <w:start w:val="1"/>
      <w:numFmt w:val="bullet"/>
      <w:lvlText w:val="•"/>
      <w:lvlJc w:val="left"/>
      <w:pPr>
        <w:tabs>
          <w:tab w:val="num" w:pos="4320"/>
        </w:tabs>
        <w:ind w:left="4320" w:hanging="360"/>
      </w:pPr>
      <w:rPr>
        <w:rFonts w:ascii="Arial" w:hAnsi="Arial" w:hint="default"/>
      </w:rPr>
    </w:lvl>
    <w:lvl w:ilvl="6" w:tplc="C1B0306A" w:tentative="1">
      <w:start w:val="1"/>
      <w:numFmt w:val="bullet"/>
      <w:lvlText w:val="•"/>
      <w:lvlJc w:val="left"/>
      <w:pPr>
        <w:tabs>
          <w:tab w:val="num" w:pos="5040"/>
        </w:tabs>
        <w:ind w:left="5040" w:hanging="360"/>
      </w:pPr>
      <w:rPr>
        <w:rFonts w:ascii="Arial" w:hAnsi="Arial" w:hint="default"/>
      </w:rPr>
    </w:lvl>
    <w:lvl w:ilvl="7" w:tplc="BC70A4DA" w:tentative="1">
      <w:start w:val="1"/>
      <w:numFmt w:val="bullet"/>
      <w:lvlText w:val="•"/>
      <w:lvlJc w:val="left"/>
      <w:pPr>
        <w:tabs>
          <w:tab w:val="num" w:pos="5760"/>
        </w:tabs>
        <w:ind w:left="5760" w:hanging="360"/>
      </w:pPr>
      <w:rPr>
        <w:rFonts w:ascii="Arial" w:hAnsi="Arial" w:hint="default"/>
      </w:rPr>
    </w:lvl>
    <w:lvl w:ilvl="8" w:tplc="E536D0E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90001BE"/>
    <w:multiLevelType w:val="hybridMultilevel"/>
    <w:tmpl w:val="EABAAA12"/>
    <w:lvl w:ilvl="0" w:tplc="04E8B136">
      <w:start w:val="1"/>
      <w:numFmt w:val="bullet"/>
      <w:lvlText w:val="•"/>
      <w:lvlJc w:val="left"/>
      <w:pPr>
        <w:tabs>
          <w:tab w:val="num" w:pos="720"/>
        </w:tabs>
        <w:ind w:left="720" w:hanging="360"/>
      </w:pPr>
      <w:rPr>
        <w:rFonts w:ascii="Arial" w:hAnsi="Arial" w:hint="default"/>
      </w:rPr>
    </w:lvl>
    <w:lvl w:ilvl="1" w:tplc="F782CB30">
      <w:numFmt w:val="bullet"/>
      <w:lvlText w:val="–"/>
      <w:lvlJc w:val="left"/>
      <w:pPr>
        <w:tabs>
          <w:tab w:val="num" w:pos="1440"/>
        </w:tabs>
        <w:ind w:left="1440" w:hanging="360"/>
      </w:pPr>
      <w:rPr>
        <w:rFonts w:ascii="Arial" w:hAnsi="Arial" w:hint="default"/>
      </w:rPr>
    </w:lvl>
    <w:lvl w:ilvl="2" w:tplc="6D4C918C" w:tentative="1">
      <w:start w:val="1"/>
      <w:numFmt w:val="bullet"/>
      <w:lvlText w:val="•"/>
      <w:lvlJc w:val="left"/>
      <w:pPr>
        <w:tabs>
          <w:tab w:val="num" w:pos="2160"/>
        </w:tabs>
        <w:ind w:left="2160" w:hanging="360"/>
      </w:pPr>
      <w:rPr>
        <w:rFonts w:ascii="Arial" w:hAnsi="Arial" w:hint="default"/>
      </w:rPr>
    </w:lvl>
    <w:lvl w:ilvl="3" w:tplc="223A6ED0" w:tentative="1">
      <w:start w:val="1"/>
      <w:numFmt w:val="bullet"/>
      <w:lvlText w:val="•"/>
      <w:lvlJc w:val="left"/>
      <w:pPr>
        <w:tabs>
          <w:tab w:val="num" w:pos="2880"/>
        </w:tabs>
        <w:ind w:left="2880" w:hanging="360"/>
      </w:pPr>
      <w:rPr>
        <w:rFonts w:ascii="Arial" w:hAnsi="Arial" w:hint="default"/>
      </w:rPr>
    </w:lvl>
    <w:lvl w:ilvl="4" w:tplc="BE6244E2" w:tentative="1">
      <w:start w:val="1"/>
      <w:numFmt w:val="bullet"/>
      <w:lvlText w:val="•"/>
      <w:lvlJc w:val="left"/>
      <w:pPr>
        <w:tabs>
          <w:tab w:val="num" w:pos="3600"/>
        </w:tabs>
        <w:ind w:left="3600" w:hanging="360"/>
      </w:pPr>
      <w:rPr>
        <w:rFonts w:ascii="Arial" w:hAnsi="Arial" w:hint="default"/>
      </w:rPr>
    </w:lvl>
    <w:lvl w:ilvl="5" w:tplc="EC46DDFC" w:tentative="1">
      <w:start w:val="1"/>
      <w:numFmt w:val="bullet"/>
      <w:lvlText w:val="•"/>
      <w:lvlJc w:val="left"/>
      <w:pPr>
        <w:tabs>
          <w:tab w:val="num" w:pos="4320"/>
        </w:tabs>
        <w:ind w:left="4320" w:hanging="360"/>
      </w:pPr>
      <w:rPr>
        <w:rFonts w:ascii="Arial" w:hAnsi="Arial" w:hint="default"/>
      </w:rPr>
    </w:lvl>
    <w:lvl w:ilvl="6" w:tplc="9F4CABEA" w:tentative="1">
      <w:start w:val="1"/>
      <w:numFmt w:val="bullet"/>
      <w:lvlText w:val="•"/>
      <w:lvlJc w:val="left"/>
      <w:pPr>
        <w:tabs>
          <w:tab w:val="num" w:pos="5040"/>
        </w:tabs>
        <w:ind w:left="5040" w:hanging="360"/>
      </w:pPr>
      <w:rPr>
        <w:rFonts w:ascii="Arial" w:hAnsi="Arial" w:hint="default"/>
      </w:rPr>
    </w:lvl>
    <w:lvl w:ilvl="7" w:tplc="9FDE97BC" w:tentative="1">
      <w:start w:val="1"/>
      <w:numFmt w:val="bullet"/>
      <w:lvlText w:val="•"/>
      <w:lvlJc w:val="left"/>
      <w:pPr>
        <w:tabs>
          <w:tab w:val="num" w:pos="5760"/>
        </w:tabs>
        <w:ind w:left="5760" w:hanging="360"/>
      </w:pPr>
      <w:rPr>
        <w:rFonts w:ascii="Arial" w:hAnsi="Arial" w:hint="default"/>
      </w:rPr>
    </w:lvl>
    <w:lvl w:ilvl="8" w:tplc="84C2759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40E4390C"/>
    <w:multiLevelType w:val="hybridMultilevel"/>
    <w:tmpl w:val="6B6CA70E"/>
    <w:lvl w:ilvl="0" w:tplc="3CF61D86">
      <w:start w:val="1"/>
      <w:numFmt w:val="bullet"/>
      <w:lvlText w:val="•"/>
      <w:lvlJc w:val="left"/>
      <w:pPr>
        <w:tabs>
          <w:tab w:val="num" w:pos="720"/>
        </w:tabs>
        <w:ind w:left="720" w:hanging="360"/>
      </w:pPr>
      <w:rPr>
        <w:rFonts w:ascii="Arial" w:hAnsi="Arial" w:hint="default"/>
      </w:rPr>
    </w:lvl>
    <w:lvl w:ilvl="1" w:tplc="047E9092">
      <w:numFmt w:val="bullet"/>
      <w:lvlText w:val="–"/>
      <w:lvlJc w:val="left"/>
      <w:pPr>
        <w:tabs>
          <w:tab w:val="num" w:pos="1440"/>
        </w:tabs>
        <w:ind w:left="1440" w:hanging="360"/>
      </w:pPr>
      <w:rPr>
        <w:rFonts w:ascii="Arial" w:hAnsi="Arial" w:hint="default"/>
      </w:rPr>
    </w:lvl>
    <w:lvl w:ilvl="2" w:tplc="C16259BE">
      <w:numFmt w:val="bullet"/>
      <w:lvlText w:val="•"/>
      <w:lvlJc w:val="left"/>
      <w:pPr>
        <w:tabs>
          <w:tab w:val="num" w:pos="2160"/>
        </w:tabs>
        <w:ind w:left="2160" w:hanging="360"/>
      </w:pPr>
      <w:rPr>
        <w:rFonts w:ascii="Arial" w:hAnsi="Arial" w:hint="default"/>
      </w:rPr>
    </w:lvl>
    <w:lvl w:ilvl="3" w:tplc="3F680C20" w:tentative="1">
      <w:start w:val="1"/>
      <w:numFmt w:val="bullet"/>
      <w:lvlText w:val="•"/>
      <w:lvlJc w:val="left"/>
      <w:pPr>
        <w:tabs>
          <w:tab w:val="num" w:pos="2880"/>
        </w:tabs>
        <w:ind w:left="2880" w:hanging="360"/>
      </w:pPr>
      <w:rPr>
        <w:rFonts w:ascii="Arial" w:hAnsi="Arial" w:hint="default"/>
      </w:rPr>
    </w:lvl>
    <w:lvl w:ilvl="4" w:tplc="86FCEF08" w:tentative="1">
      <w:start w:val="1"/>
      <w:numFmt w:val="bullet"/>
      <w:lvlText w:val="•"/>
      <w:lvlJc w:val="left"/>
      <w:pPr>
        <w:tabs>
          <w:tab w:val="num" w:pos="3600"/>
        </w:tabs>
        <w:ind w:left="3600" w:hanging="360"/>
      </w:pPr>
      <w:rPr>
        <w:rFonts w:ascii="Arial" w:hAnsi="Arial" w:hint="default"/>
      </w:rPr>
    </w:lvl>
    <w:lvl w:ilvl="5" w:tplc="BAA4AFAC" w:tentative="1">
      <w:start w:val="1"/>
      <w:numFmt w:val="bullet"/>
      <w:lvlText w:val="•"/>
      <w:lvlJc w:val="left"/>
      <w:pPr>
        <w:tabs>
          <w:tab w:val="num" w:pos="4320"/>
        </w:tabs>
        <w:ind w:left="4320" w:hanging="360"/>
      </w:pPr>
      <w:rPr>
        <w:rFonts w:ascii="Arial" w:hAnsi="Arial" w:hint="default"/>
      </w:rPr>
    </w:lvl>
    <w:lvl w:ilvl="6" w:tplc="FE129E02" w:tentative="1">
      <w:start w:val="1"/>
      <w:numFmt w:val="bullet"/>
      <w:lvlText w:val="•"/>
      <w:lvlJc w:val="left"/>
      <w:pPr>
        <w:tabs>
          <w:tab w:val="num" w:pos="5040"/>
        </w:tabs>
        <w:ind w:left="5040" w:hanging="360"/>
      </w:pPr>
      <w:rPr>
        <w:rFonts w:ascii="Arial" w:hAnsi="Arial" w:hint="default"/>
      </w:rPr>
    </w:lvl>
    <w:lvl w:ilvl="7" w:tplc="456813EA" w:tentative="1">
      <w:start w:val="1"/>
      <w:numFmt w:val="bullet"/>
      <w:lvlText w:val="•"/>
      <w:lvlJc w:val="left"/>
      <w:pPr>
        <w:tabs>
          <w:tab w:val="num" w:pos="5760"/>
        </w:tabs>
        <w:ind w:left="5760" w:hanging="360"/>
      </w:pPr>
      <w:rPr>
        <w:rFonts w:ascii="Arial" w:hAnsi="Arial" w:hint="default"/>
      </w:rPr>
    </w:lvl>
    <w:lvl w:ilvl="8" w:tplc="3446DF7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5AB763F1"/>
    <w:multiLevelType w:val="hybridMultilevel"/>
    <w:tmpl w:val="C3924270"/>
    <w:lvl w:ilvl="0" w:tplc="3A5C267E">
      <w:start w:val="1"/>
      <w:numFmt w:val="bullet"/>
      <w:lvlText w:val="•"/>
      <w:lvlJc w:val="left"/>
      <w:pPr>
        <w:tabs>
          <w:tab w:val="num" w:pos="720"/>
        </w:tabs>
        <w:ind w:left="720" w:hanging="360"/>
      </w:pPr>
      <w:rPr>
        <w:rFonts w:ascii="Arial" w:hAnsi="Arial" w:hint="default"/>
      </w:rPr>
    </w:lvl>
    <w:lvl w:ilvl="1" w:tplc="14DC8D98">
      <w:numFmt w:val="bullet"/>
      <w:lvlText w:val="–"/>
      <w:lvlJc w:val="left"/>
      <w:pPr>
        <w:tabs>
          <w:tab w:val="num" w:pos="1440"/>
        </w:tabs>
        <w:ind w:left="1440" w:hanging="360"/>
      </w:pPr>
      <w:rPr>
        <w:rFonts w:ascii="Arial" w:hAnsi="Arial" w:hint="default"/>
      </w:rPr>
    </w:lvl>
    <w:lvl w:ilvl="2" w:tplc="9E664D6A">
      <w:numFmt w:val="bullet"/>
      <w:lvlText w:val="•"/>
      <w:lvlJc w:val="left"/>
      <w:pPr>
        <w:tabs>
          <w:tab w:val="num" w:pos="2160"/>
        </w:tabs>
        <w:ind w:left="2160" w:hanging="360"/>
      </w:pPr>
      <w:rPr>
        <w:rFonts w:ascii="Arial" w:hAnsi="Arial" w:hint="default"/>
      </w:rPr>
    </w:lvl>
    <w:lvl w:ilvl="3" w:tplc="4F96983A" w:tentative="1">
      <w:start w:val="1"/>
      <w:numFmt w:val="bullet"/>
      <w:lvlText w:val="•"/>
      <w:lvlJc w:val="left"/>
      <w:pPr>
        <w:tabs>
          <w:tab w:val="num" w:pos="2880"/>
        </w:tabs>
        <w:ind w:left="2880" w:hanging="360"/>
      </w:pPr>
      <w:rPr>
        <w:rFonts w:ascii="Arial" w:hAnsi="Arial" w:hint="default"/>
      </w:rPr>
    </w:lvl>
    <w:lvl w:ilvl="4" w:tplc="742A08BC" w:tentative="1">
      <w:start w:val="1"/>
      <w:numFmt w:val="bullet"/>
      <w:lvlText w:val="•"/>
      <w:lvlJc w:val="left"/>
      <w:pPr>
        <w:tabs>
          <w:tab w:val="num" w:pos="3600"/>
        </w:tabs>
        <w:ind w:left="3600" w:hanging="360"/>
      </w:pPr>
      <w:rPr>
        <w:rFonts w:ascii="Arial" w:hAnsi="Arial" w:hint="default"/>
      </w:rPr>
    </w:lvl>
    <w:lvl w:ilvl="5" w:tplc="98F80FDE" w:tentative="1">
      <w:start w:val="1"/>
      <w:numFmt w:val="bullet"/>
      <w:lvlText w:val="•"/>
      <w:lvlJc w:val="left"/>
      <w:pPr>
        <w:tabs>
          <w:tab w:val="num" w:pos="4320"/>
        </w:tabs>
        <w:ind w:left="4320" w:hanging="360"/>
      </w:pPr>
      <w:rPr>
        <w:rFonts w:ascii="Arial" w:hAnsi="Arial" w:hint="default"/>
      </w:rPr>
    </w:lvl>
    <w:lvl w:ilvl="6" w:tplc="F454FA34" w:tentative="1">
      <w:start w:val="1"/>
      <w:numFmt w:val="bullet"/>
      <w:lvlText w:val="•"/>
      <w:lvlJc w:val="left"/>
      <w:pPr>
        <w:tabs>
          <w:tab w:val="num" w:pos="5040"/>
        </w:tabs>
        <w:ind w:left="5040" w:hanging="360"/>
      </w:pPr>
      <w:rPr>
        <w:rFonts w:ascii="Arial" w:hAnsi="Arial" w:hint="default"/>
      </w:rPr>
    </w:lvl>
    <w:lvl w:ilvl="7" w:tplc="4482865E" w:tentative="1">
      <w:start w:val="1"/>
      <w:numFmt w:val="bullet"/>
      <w:lvlText w:val="•"/>
      <w:lvlJc w:val="left"/>
      <w:pPr>
        <w:tabs>
          <w:tab w:val="num" w:pos="5760"/>
        </w:tabs>
        <w:ind w:left="5760" w:hanging="360"/>
      </w:pPr>
      <w:rPr>
        <w:rFonts w:ascii="Arial" w:hAnsi="Arial" w:hint="default"/>
      </w:rPr>
    </w:lvl>
    <w:lvl w:ilvl="8" w:tplc="53149FE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66650186"/>
    <w:multiLevelType w:val="hybridMultilevel"/>
    <w:tmpl w:val="5F4C62C6"/>
    <w:lvl w:ilvl="0" w:tplc="BE5A30D8">
      <w:start w:val="1"/>
      <w:numFmt w:val="bullet"/>
      <w:lvlText w:val="•"/>
      <w:lvlJc w:val="left"/>
      <w:pPr>
        <w:tabs>
          <w:tab w:val="num" w:pos="720"/>
        </w:tabs>
        <w:ind w:left="720" w:hanging="360"/>
      </w:pPr>
      <w:rPr>
        <w:rFonts w:ascii="Arial" w:hAnsi="Arial" w:cs="Times New Roman" w:hint="default"/>
      </w:rPr>
    </w:lvl>
    <w:lvl w:ilvl="1" w:tplc="2AF8F226">
      <w:numFmt w:val="bullet"/>
      <w:lvlText w:val="–"/>
      <w:lvlJc w:val="left"/>
      <w:pPr>
        <w:tabs>
          <w:tab w:val="num" w:pos="1440"/>
        </w:tabs>
        <w:ind w:left="1440" w:hanging="360"/>
      </w:pPr>
      <w:rPr>
        <w:rFonts w:ascii="Arial" w:hAnsi="Arial" w:cs="Times New Roman" w:hint="default"/>
      </w:rPr>
    </w:lvl>
    <w:lvl w:ilvl="2" w:tplc="655E46DC">
      <w:numFmt w:val="bullet"/>
      <w:lvlText w:val="•"/>
      <w:lvlJc w:val="left"/>
      <w:pPr>
        <w:tabs>
          <w:tab w:val="num" w:pos="2160"/>
        </w:tabs>
        <w:ind w:left="2160" w:hanging="360"/>
      </w:pPr>
      <w:rPr>
        <w:rFonts w:ascii="Arial" w:hAnsi="Arial" w:cs="Times New Roman" w:hint="default"/>
      </w:rPr>
    </w:lvl>
    <w:lvl w:ilvl="3" w:tplc="E2AA4BF4">
      <w:numFmt w:val="bullet"/>
      <w:lvlText w:val="–"/>
      <w:lvlJc w:val="left"/>
      <w:pPr>
        <w:tabs>
          <w:tab w:val="num" w:pos="2880"/>
        </w:tabs>
        <w:ind w:left="2880" w:hanging="360"/>
      </w:pPr>
      <w:rPr>
        <w:rFonts w:ascii="Arial" w:hAnsi="Arial" w:cs="Times New Roman" w:hint="default"/>
      </w:rPr>
    </w:lvl>
    <w:lvl w:ilvl="4" w:tplc="47D88DC2">
      <w:start w:val="1"/>
      <w:numFmt w:val="bullet"/>
      <w:lvlText w:val="•"/>
      <w:lvlJc w:val="left"/>
      <w:pPr>
        <w:tabs>
          <w:tab w:val="num" w:pos="3600"/>
        </w:tabs>
        <w:ind w:left="3600" w:hanging="360"/>
      </w:pPr>
      <w:rPr>
        <w:rFonts w:ascii="Arial" w:hAnsi="Arial" w:cs="Times New Roman" w:hint="default"/>
      </w:rPr>
    </w:lvl>
    <w:lvl w:ilvl="5" w:tplc="DBE6A5E2">
      <w:start w:val="1"/>
      <w:numFmt w:val="bullet"/>
      <w:lvlText w:val="•"/>
      <w:lvlJc w:val="left"/>
      <w:pPr>
        <w:tabs>
          <w:tab w:val="num" w:pos="4320"/>
        </w:tabs>
        <w:ind w:left="4320" w:hanging="360"/>
      </w:pPr>
      <w:rPr>
        <w:rFonts w:ascii="Arial" w:hAnsi="Arial" w:cs="Times New Roman" w:hint="default"/>
      </w:rPr>
    </w:lvl>
    <w:lvl w:ilvl="6" w:tplc="52FAC814">
      <w:start w:val="1"/>
      <w:numFmt w:val="bullet"/>
      <w:lvlText w:val="•"/>
      <w:lvlJc w:val="left"/>
      <w:pPr>
        <w:tabs>
          <w:tab w:val="num" w:pos="5040"/>
        </w:tabs>
        <w:ind w:left="5040" w:hanging="360"/>
      </w:pPr>
      <w:rPr>
        <w:rFonts w:ascii="Arial" w:hAnsi="Arial" w:cs="Times New Roman" w:hint="default"/>
      </w:rPr>
    </w:lvl>
    <w:lvl w:ilvl="7" w:tplc="2A60F710">
      <w:start w:val="1"/>
      <w:numFmt w:val="bullet"/>
      <w:lvlText w:val="•"/>
      <w:lvlJc w:val="left"/>
      <w:pPr>
        <w:tabs>
          <w:tab w:val="num" w:pos="5760"/>
        </w:tabs>
        <w:ind w:left="5760" w:hanging="360"/>
      </w:pPr>
      <w:rPr>
        <w:rFonts w:ascii="Arial" w:hAnsi="Arial" w:cs="Times New Roman" w:hint="default"/>
      </w:rPr>
    </w:lvl>
    <w:lvl w:ilvl="8" w:tplc="AAECD404">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67B66FC2"/>
    <w:multiLevelType w:val="hybridMultilevel"/>
    <w:tmpl w:val="48DEBBFC"/>
    <w:lvl w:ilvl="0" w:tplc="6ACA5B1A">
      <w:start w:val="1"/>
      <w:numFmt w:val="bullet"/>
      <w:lvlText w:val=""/>
      <w:lvlJc w:val="left"/>
      <w:pPr>
        <w:tabs>
          <w:tab w:val="num" w:pos="720"/>
        </w:tabs>
        <w:ind w:left="720" w:hanging="360"/>
      </w:pPr>
      <w:rPr>
        <w:rFonts w:ascii="Symbol" w:hAnsi="Symbol" w:hint="default"/>
      </w:rPr>
    </w:lvl>
    <w:lvl w:ilvl="1" w:tplc="77682FB2">
      <w:numFmt w:val="bullet"/>
      <w:lvlText w:val=""/>
      <w:lvlJc w:val="left"/>
      <w:pPr>
        <w:tabs>
          <w:tab w:val="num" w:pos="1440"/>
        </w:tabs>
        <w:ind w:left="1440" w:hanging="360"/>
      </w:pPr>
      <w:rPr>
        <w:rFonts w:ascii="Symbol" w:hAnsi="Symbol" w:hint="default"/>
      </w:rPr>
    </w:lvl>
    <w:lvl w:ilvl="2" w:tplc="073E3B32">
      <w:numFmt w:val="bullet"/>
      <w:lvlText w:val=""/>
      <w:lvlJc w:val="left"/>
      <w:pPr>
        <w:tabs>
          <w:tab w:val="num" w:pos="2160"/>
        </w:tabs>
        <w:ind w:left="2160" w:hanging="360"/>
      </w:pPr>
      <w:rPr>
        <w:rFonts w:ascii="Wingdings" w:hAnsi="Wingdings" w:hint="default"/>
      </w:rPr>
    </w:lvl>
    <w:lvl w:ilvl="3" w:tplc="78E43A3A" w:tentative="1">
      <w:start w:val="1"/>
      <w:numFmt w:val="bullet"/>
      <w:lvlText w:val=""/>
      <w:lvlJc w:val="left"/>
      <w:pPr>
        <w:tabs>
          <w:tab w:val="num" w:pos="2880"/>
        </w:tabs>
        <w:ind w:left="2880" w:hanging="360"/>
      </w:pPr>
      <w:rPr>
        <w:rFonts w:ascii="Symbol" w:hAnsi="Symbol" w:hint="default"/>
      </w:rPr>
    </w:lvl>
    <w:lvl w:ilvl="4" w:tplc="27FE8002" w:tentative="1">
      <w:start w:val="1"/>
      <w:numFmt w:val="bullet"/>
      <w:lvlText w:val=""/>
      <w:lvlJc w:val="left"/>
      <w:pPr>
        <w:tabs>
          <w:tab w:val="num" w:pos="3600"/>
        </w:tabs>
        <w:ind w:left="3600" w:hanging="360"/>
      </w:pPr>
      <w:rPr>
        <w:rFonts w:ascii="Symbol" w:hAnsi="Symbol" w:hint="default"/>
      </w:rPr>
    </w:lvl>
    <w:lvl w:ilvl="5" w:tplc="2AA07FE8" w:tentative="1">
      <w:start w:val="1"/>
      <w:numFmt w:val="bullet"/>
      <w:lvlText w:val=""/>
      <w:lvlJc w:val="left"/>
      <w:pPr>
        <w:tabs>
          <w:tab w:val="num" w:pos="4320"/>
        </w:tabs>
        <w:ind w:left="4320" w:hanging="360"/>
      </w:pPr>
      <w:rPr>
        <w:rFonts w:ascii="Symbol" w:hAnsi="Symbol" w:hint="default"/>
      </w:rPr>
    </w:lvl>
    <w:lvl w:ilvl="6" w:tplc="6706BFEC" w:tentative="1">
      <w:start w:val="1"/>
      <w:numFmt w:val="bullet"/>
      <w:lvlText w:val=""/>
      <w:lvlJc w:val="left"/>
      <w:pPr>
        <w:tabs>
          <w:tab w:val="num" w:pos="5040"/>
        </w:tabs>
        <w:ind w:left="5040" w:hanging="360"/>
      </w:pPr>
      <w:rPr>
        <w:rFonts w:ascii="Symbol" w:hAnsi="Symbol" w:hint="default"/>
      </w:rPr>
    </w:lvl>
    <w:lvl w:ilvl="7" w:tplc="7BB08AB6" w:tentative="1">
      <w:start w:val="1"/>
      <w:numFmt w:val="bullet"/>
      <w:lvlText w:val=""/>
      <w:lvlJc w:val="left"/>
      <w:pPr>
        <w:tabs>
          <w:tab w:val="num" w:pos="5760"/>
        </w:tabs>
        <w:ind w:left="5760" w:hanging="360"/>
      </w:pPr>
      <w:rPr>
        <w:rFonts w:ascii="Symbol" w:hAnsi="Symbol" w:hint="default"/>
      </w:rPr>
    </w:lvl>
    <w:lvl w:ilvl="8" w:tplc="E0F81B1A"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686F3B8C"/>
    <w:multiLevelType w:val="hybridMultilevel"/>
    <w:tmpl w:val="3CAE57B8"/>
    <w:lvl w:ilvl="0" w:tplc="B1C43AAE">
      <w:start w:val="1"/>
      <w:numFmt w:val="bullet"/>
      <w:lvlText w:val="•"/>
      <w:lvlJc w:val="left"/>
      <w:pPr>
        <w:tabs>
          <w:tab w:val="num" w:pos="720"/>
        </w:tabs>
        <w:ind w:left="720" w:hanging="360"/>
      </w:pPr>
      <w:rPr>
        <w:rFonts w:ascii="Arial" w:hAnsi="Arial" w:hint="default"/>
      </w:rPr>
    </w:lvl>
    <w:lvl w:ilvl="1" w:tplc="9D52BC34" w:tentative="1">
      <w:start w:val="1"/>
      <w:numFmt w:val="bullet"/>
      <w:lvlText w:val="•"/>
      <w:lvlJc w:val="left"/>
      <w:pPr>
        <w:tabs>
          <w:tab w:val="num" w:pos="1440"/>
        </w:tabs>
        <w:ind w:left="1440" w:hanging="360"/>
      </w:pPr>
      <w:rPr>
        <w:rFonts w:ascii="Arial" w:hAnsi="Arial" w:hint="default"/>
      </w:rPr>
    </w:lvl>
    <w:lvl w:ilvl="2" w:tplc="A524DC28" w:tentative="1">
      <w:start w:val="1"/>
      <w:numFmt w:val="bullet"/>
      <w:lvlText w:val="•"/>
      <w:lvlJc w:val="left"/>
      <w:pPr>
        <w:tabs>
          <w:tab w:val="num" w:pos="2160"/>
        </w:tabs>
        <w:ind w:left="2160" w:hanging="360"/>
      </w:pPr>
      <w:rPr>
        <w:rFonts w:ascii="Arial" w:hAnsi="Arial" w:hint="default"/>
      </w:rPr>
    </w:lvl>
    <w:lvl w:ilvl="3" w:tplc="A9744B90" w:tentative="1">
      <w:start w:val="1"/>
      <w:numFmt w:val="bullet"/>
      <w:lvlText w:val="•"/>
      <w:lvlJc w:val="left"/>
      <w:pPr>
        <w:tabs>
          <w:tab w:val="num" w:pos="2880"/>
        </w:tabs>
        <w:ind w:left="2880" w:hanging="360"/>
      </w:pPr>
      <w:rPr>
        <w:rFonts w:ascii="Arial" w:hAnsi="Arial" w:hint="default"/>
      </w:rPr>
    </w:lvl>
    <w:lvl w:ilvl="4" w:tplc="3906F2F0" w:tentative="1">
      <w:start w:val="1"/>
      <w:numFmt w:val="bullet"/>
      <w:lvlText w:val="•"/>
      <w:lvlJc w:val="left"/>
      <w:pPr>
        <w:tabs>
          <w:tab w:val="num" w:pos="3600"/>
        </w:tabs>
        <w:ind w:left="3600" w:hanging="360"/>
      </w:pPr>
      <w:rPr>
        <w:rFonts w:ascii="Arial" w:hAnsi="Arial" w:hint="default"/>
      </w:rPr>
    </w:lvl>
    <w:lvl w:ilvl="5" w:tplc="785A782C" w:tentative="1">
      <w:start w:val="1"/>
      <w:numFmt w:val="bullet"/>
      <w:lvlText w:val="•"/>
      <w:lvlJc w:val="left"/>
      <w:pPr>
        <w:tabs>
          <w:tab w:val="num" w:pos="4320"/>
        </w:tabs>
        <w:ind w:left="4320" w:hanging="360"/>
      </w:pPr>
      <w:rPr>
        <w:rFonts w:ascii="Arial" w:hAnsi="Arial" w:hint="default"/>
      </w:rPr>
    </w:lvl>
    <w:lvl w:ilvl="6" w:tplc="C23C1DD4" w:tentative="1">
      <w:start w:val="1"/>
      <w:numFmt w:val="bullet"/>
      <w:lvlText w:val="•"/>
      <w:lvlJc w:val="left"/>
      <w:pPr>
        <w:tabs>
          <w:tab w:val="num" w:pos="5040"/>
        </w:tabs>
        <w:ind w:left="5040" w:hanging="360"/>
      </w:pPr>
      <w:rPr>
        <w:rFonts w:ascii="Arial" w:hAnsi="Arial" w:hint="default"/>
      </w:rPr>
    </w:lvl>
    <w:lvl w:ilvl="7" w:tplc="D8E45546" w:tentative="1">
      <w:start w:val="1"/>
      <w:numFmt w:val="bullet"/>
      <w:lvlText w:val="•"/>
      <w:lvlJc w:val="left"/>
      <w:pPr>
        <w:tabs>
          <w:tab w:val="num" w:pos="5760"/>
        </w:tabs>
        <w:ind w:left="5760" w:hanging="360"/>
      </w:pPr>
      <w:rPr>
        <w:rFonts w:ascii="Arial" w:hAnsi="Arial" w:hint="default"/>
      </w:rPr>
    </w:lvl>
    <w:lvl w:ilvl="8" w:tplc="DAC2CE5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706A5D54"/>
    <w:multiLevelType w:val="hybridMultilevel"/>
    <w:tmpl w:val="3BFA6E36"/>
    <w:lvl w:ilvl="0" w:tplc="9EB63168">
      <w:start w:val="1"/>
      <w:numFmt w:val="bullet"/>
      <w:lvlText w:val=""/>
      <w:lvlJc w:val="left"/>
      <w:pPr>
        <w:tabs>
          <w:tab w:val="num" w:pos="720"/>
        </w:tabs>
        <w:ind w:left="720" w:hanging="360"/>
      </w:pPr>
      <w:rPr>
        <w:rFonts w:ascii="Symbol" w:hAnsi="Symbol" w:hint="default"/>
      </w:rPr>
    </w:lvl>
    <w:lvl w:ilvl="1" w:tplc="CBD2B2B2">
      <w:numFmt w:val="bullet"/>
      <w:lvlText w:val=""/>
      <w:lvlJc w:val="left"/>
      <w:pPr>
        <w:tabs>
          <w:tab w:val="num" w:pos="1440"/>
        </w:tabs>
        <w:ind w:left="1440" w:hanging="360"/>
      </w:pPr>
      <w:rPr>
        <w:rFonts w:ascii="Symbol" w:hAnsi="Symbol" w:hint="default"/>
      </w:rPr>
    </w:lvl>
    <w:lvl w:ilvl="2" w:tplc="CB3A2E98">
      <w:numFmt w:val="bullet"/>
      <w:lvlText w:val=""/>
      <w:lvlJc w:val="left"/>
      <w:pPr>
        <w:tabs>
          <w:tab w:val="num" w:pos="2160"/>
        </w:tabs>
        <w:ind w:left="2160" w:hanging="360"/>
      </w:pPr>
      <w:rPr>
        <w:rFonts w:ascii="Wingdings" w:hAnsi="Wingdings" w:hint="default"/>
      </w:rPr>
    </w:lvl>
    <w:lvl w:ilvl="3" w:tplc="C388E4DE" w:tentative="1">
      <w:start w:val="1"/>
      <w:numFmt w:val="bullet"/>
      <w:lvlText w:val=""/>
      <w:lvlJc w:val="left"/>
      <w:pPr>
        <w:tabs>
          <w:tab w:val="num" w:pos="2880"/>
        </w:tabs>
        <w:ind w:left="2880" w:hanging="360"/>
      </w:pPr>
      <w:rPr>
        <w:rFonts w:ascii="Symbol" w:hAnsi="Symbol" w:hint="default"/>
      </w:rPr>
    </w:lvl>
    <w:lvl w:ilvl="4" w:tplc="AF68AA66" w:tentative="1">
      <w:start w:val="1"/>
      <w:numFmt w:val="bullet"/>
      <w:lvlText w:val=""/>
      <w:lvlJc w:val="left"/>
      <w:pPr>
        <w:tabs>
          <w:tab w:val="num" w:pos="3600"/>
        </w:tabs>
        <w:ind w:left="3600" w:hanging="360"/>
      </w:pPr>
      <w:rPr>
        <w:rFonts w:ascii="Symbol" w:hAnsi="Symbol" w:hint="default"/>
      </w:rPr>
    </w:lvl>
    <w:lvl w:ilvl="5" w:tplc="AC941788" w:tentative="1">
      <w:start w:val="1"/>
      <w:numFmt w:val="bullet"/>
      <w:lvlText w:val=""/>
      <w:lvlJc w:val="left"/>
      <w:pPr>
        <w:tabs>
          <w:tab w:val="num" w:pos="4320"/>
        </w:tabs>
        <w:ind w:left="4320" w:hanging="360"/>
      </w:pPr>
      <w:rPr>
        <w:rFonts w:ascii="Symbol" w:hAnsi="Symbol" w:hint="default"/>
      </w:rPr>
    </w:lvl>
    <w:lvl w:ilvl="6" w:tplc="1CB490F6" w:tentative="1">
      <w:start w:val="1"/>
      <w:numFmt w:val="bullet"/>
      <w:lvlText w:val=""/>
      <w:lvlJc w:val="left"/>
      <w:pPr>
        <w:tabs>
          <w:tab w:val="num" w:pos="5040"/>
        </w:tabs>
        <w:ind w:left="5040" w:hanging="360"/>
      </w:pPr>
      <w:rPr>
        <w:rFonts w:ascii="Symbol" w:hAnsi="Symbol" w:hint="default"/>
      </w:rPr>
    </w:lvl>
    <w:lvl w:ilvl="7" w:tplc="97F64C10" w:tentative="1">
      <w:start w:val="1"/>
      <w:numFmt w:val="bullet"/>
      <w:lvlText w:val=""/>
      <w:lvlJc w:val="left"/>
      <w:pPr>
        <w:tabs>
          <w:tab w:val="num" w:pos="5760"/>
        </w:tabs>
        <w:ind w:left="5760" w:hanging="360"/>
      </w:pPr>
      <w:rPr>
        <w:rFonts w:ascii="Symbol" w:hAnsi="Symbol" w:hint="default"/>
      </w:rPr>
    </w:lvl>
    <w:lvl w:ilvl="8" w:tplc="6B4CDB2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71F50711"/>
    <w:multiLevelType w:val="hybridMultilevel"/>
    <w:tmpl w:val="8FFEAD7E"/>
    <w:lvl w:ilvl="0" w:tplc="2CA039AE">
      <w:start w:val="1"/>
      <w:numFmt w:val="bullet"/>
      <w:lvlText w:val="•"/>
      <w:lvlJc w:val="left"/>
      <w:pPr>
        <w:tabs>
          <w:tab w:val="num" w:pos="720"/>
        </w:tabs>
        <w:ind w:left="720" w:hanging="360"/>
      </w:pPr>
      <w:rPr>
        <w:rFonts w:ascii="Arial" w:hAnsi="Arial" w:hint="default"/>
      </w:rPr>
    </w:lvl>
    <w:lvl w:ilvl="1" w:tplc="1CD804A0">
      <w:numFmt w:val="bullet"/>
      <w:lvlText w:val="–"/>
      <w:lvlJc w:val="left"/>
      <w:pPr>
        <w:tabs>
          <w:tab w:val="num" w:pos="1440"/>
        </w:tabs>
        <w:ind w:left="1440" w:hanging="360"/>
      </w:pPr>
      <w:rPr>
        <w:rFonts w:ascii="Arial" w:hAnsi="Arial" w:hint="default"/>
      </w:rPr>
    </w:lvl>
    <w:lvl w:ilvl="2" w:tplc="AF2235A2">
      <w:numFmt w:val="bullet"/>
      <w:lvlText w:val="•"/>
      <w:lvlJc w:val="left"/>
      <w:pPr>
        <w:tabs>
          <w:tab w:val="num" w:pos="2160"/>
        </w:tabs>
        <w:ind w:left="2160" w:hanging="360"/>
      </w:pPr>
      <w:rPr>
        <w:rFonts w:ascii="Arial" w:hAnsi="Arial" w:hint="default"/>
      </w:rPr>
    </w:lvl>
    <w:lvl w:ilvl="3" w:tplc="CF92B04E" w:tentative="1">
      <w:start w:val="1"/>
      <w:numFmt w:val="bullet"/>
      <w:lvlText w:val="•"/>
      <w:lvlJc w:val="left"/>
      <w:pPr>
        <w:tabs>
          <w:tab w:val="num" w:pos="2880"/>
        </w:tabs>
        <w:ind w:left="2880" w:hanging="360"/>
      </w:pPr>
      <w:rPr>
        <w:rFonts w:ascii="Arial" w:hAnsi="Arial" w:hint="default"/>
      </w:rPr>
    </w:lvl>
    <w:lvl w:ilvl="4" w:tplc="4EE4E212" w:tentative="1">
      <w:start w:val="1"/>
      <w:numFmt w:val="bullet"/>
      <w:lvlText w:val="•"/>
      <w:lvlJc w:val="left"/>
      <w:pPr>
        <w:tabs>
          <w:tab w:val="num" w:pos="3600"/>
        </w:tabs>
        <w:ind w:left="3600" w:hanging="360"/>
      </w:pPr>
      <w:rPr>
        <w:rFonts w:ascii="Arial" w:hAnsi="Arial" w:hint="default"/>
      </w:rPr>
    </w:lvl>
    <w:lvl w:ilvl="5" w:tplc="6BDC3732" w:tentative="1">
      <w:start w:val="1"/>
      <w:numFmt w:val="bullet"/>
      <w:lvlText w:val="•"/>
      <w:lvlJc w:val="left"/>
      <w:pPr>
        <w:tabs>
          <w:tab w:val="num" w:pos="4320"/>
        </w:tabs>
        <w:ind w:left="4320" w:hanging="360"/>
      </w:pPr>
      <w:rPr>
        <w:rFonts w:ascii="Arial" w:hAnsi="Arial" w:hint="default"/>
      </w:rPr>
    </w:lvl>
    <w:lvl w:ilvl="6" w:tplc="EF424D04" w:tentative="1">
      <w:start w:val="1"/>
      <w:numFmt w:val="bullet"/>
      <w:lvlText w:val="•"/>
      <w:lvlJc w:val="left"/>
      <w:pPr>
        <w:tabs>
          <w:tab w:val="num" w:pos="5040"/>
        </w:tabs>
        <w:ind w:left="5040" w:hanging="360"/>
      </w:pPr>
      <w:rPr>
        <w:rFonts w:ascii="Arial" w:hAnsi="Arial" w:hint="default"/>
      </w:rPr>
    </w:lvl>
    <w:lvl w:ilvl="7" w:tplc="EB3AAE8C" w:tentative="1">
      <w:start w:val="1"/>
      <w:numFmt w:val="bullet"/>
      <w:lvlText w:val="•"/>
      <w:lvlJc w:val="left"/>
      <w:pPr>
        <w:tabs>
          <w:tab w:val="num" w:pos="5760"/>
        </w:tabs>
        <w:ind w:left="5760" w:hanging="360"/>
      </w:pPr>
      <w:rPr>
        <w:rFonts w:ascii="Arial" w:hAnsi="Arial" w:hint="default"/>
      </w:rPr>
    </w:lvl>
    <w:lvl w:ilvl="8" w:tplc="DDAE06E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3" w15:restartNumberingAfterBreak="0">
    <w:nsid w:val="7F313ECF"/>
    <w:multiLevelType w:val="hybridMultilevel"/>
    <w:tmpl w:val="ADB0B178"/>
    <w:lvl w:ilvl="0" w:tplc="B7360844">
      <w:start w:val="1"/>
      <w:numFmt w:val="bullet"/>
      <w:lvlText w:val="•"/>
      <w:lvlJc w:val="left"/>
      <w:pPr>
        <w:tabs>
          <w:tab w:val="num" w:pos="720"/>
        </w:tabs>
        <w:ind w:left="720" w:hanging="360"/>
      </w:pPr>
      <w:rPr>
        <w:rFonts w:ascii="Arial" w:hAnsi="Arial" w:hint="default"/>
      </w:rPr>
    </w:lvl>
    <w:lvl w:ilvl="1" w:tplc="55307670">
      <w:numFmt w:val="bullet"/>
      <w:lvlText w:val="–"/>
      <w:lvlJc w:val="left"/>
      <w:pPr>
        <w:tabs>
          <w:tab w:val="num" w:pos="1440"/>
        </w:tabs>
        <w:ind w:left="1440" w:hanging="360"/>
      </w:pPr>
      <w:rPr>
        <w:rFonts w:ascii="Arial" w:hAnsi="Arial" w:hint="default"/>
      </w:rPr>
    </w:lvl>
    <w:lvl w:ilvl="2" w:tplc="25105126">
      <w:numFmt w:val="bullet"/>
      <w:lvlText w:val="–"/>
      <w:lvlJc w:val="left"/>
      <w:pPr>
        <w:tabs>
          <w:tab w:val="num" w:pos="2160"/>
        </w:tabs>
        <w:ind w:left="2160" w:hanging="360"/>
      </w:pPr>
      <w:rPr>
        <w:rFonts w:ascii="Arial" w:hAnsi="Arial" w:hint="default"/>
      </w:rPr>
    </w:lvl>
    <w:lvl w:ilvl="3" w:tplc="ACC0F7DA" w:tentative="1">
      <w:start w:val="1"/>
      <w:numFmt w:val="bullet"/>
      <w:lvlText w:val="•"/>
      <w:lvlJc w:val="left"/>
      <w:pPr>
        <w:tabs>
          <w:tab w:val="num" w:pos="2880"/>
        </w:tabs>
        <w:ind w:left="2880" w:hanging="360"/>
      </w:pPr>
      <w:rPr>
        <w:rFonts w:ascii="Arial" w:hAnsi="Arial" w:hint="default"/>
      </w:rPr>
    </w:lvl>
    <w:lvl w:ilvl="4" w:tplc="1A440E44" w:tentative="1">
      <w:start w:val="1"/>
      <w:numFmt w:val="bullet"/>
      <w:lvlText w:val="•"/>
      <w:lvlJc w:val="left"/>
      <w:pPr>
        <w:tabs>
          <w:tab w:val="num" w:pos="3600"/>
        </w:tabs>
        <w:ind w:left="3600" w:hanging="360"/>
      </w:pPr>
      <w:rPr>
        <w:rFonts w:ascii="Arial" w:hAnsi="Arial" w:hint="default"/>
      </w:rPr>
    </w:lvl>
    <w:lvl w:ilvl="5" w:tplc="8D1048D6" w:tentative="1">
      <w:start w:val="1"/>
      <w:numFmt w:val="bullet"/>
      <w:lvlText w:val="•"/>
      <w:lvlJc w:val="left"/>
      <w:pPr>
        <w:tabs>
          <w:tab w:val="num" w:pos="4320"/>
        </w:tabs>
        <w:ind w:left="4320" w:hanging="360"/>
      </w:pPr>
      <w:rPr>
        <w:rFonts w:ascii="Arial" w:hAnsi="Arial" w:hint="default"/>
      </w:rPr>
    </w:lvl>
    <w:lvl w:ilvl="6" w:tplc="C2FCE0E2" w:tentative="1">
      <w:start w:val="1"/>
      <w:numFmt w:val="bullet"/>
      <w:lvlText w:val="•"/>
      <w:lvlJc w:val="left"/>
      <w:pPr>
        <w:tabs>
          <w:tab w:val="num" w:pos="5040"/>
        </w:tabs>
        <w:ind w:left="5040" w:hanging="360"/>
      </w:pPr>
      <w:rPr>
        <w:rFonts w:ascii="Arial" w:hAnsi="Arial" w:hint="default"/>
      </w:rPr>
    </w:lvl>
    <w:lvl w:ilvl="7" w:tplc="F98E657C" w:tentative="1">
      <w:start w:val="1"/>
      <w:numFmt w:val="bullet"/>
      <w:lvlText w:val="•"/>
      <w:lvlJc w:val="left"/>
      <w:pPr>
        <w:tabs>
          <w:tab w:val="num" w:pos="5760"/>
        </w:tabs>
        <w:ind w:left="5760" w:hanging="360"/>
      </w:pPr>
      <w:rPr>
        <w:rFonts w:ascii="Arial" w:hAnsi="Arial" w:hint="default"/>
      </w:rPr>
    </w:lvl>
    <w:lvl w:ilvl="8" w:tplc="E6E2EA12" w:tentative="1">
      <w:start w:val="1"/>
      <w:numFmt w:val="bullet"/>
      <w:lvlText w:val="•"/>
      <w:lvlJc w:val="left"/>
      <w:pPr>
        <w:tabs>
          <w:tab w:val="num" w:pos="6480"/>
        </w:tabs>
        <w:ind w:left="6480" w:hanging="360"/>
      </w:pPr>
      <w:rPr>
        <w:rFonts w:ascii="Arial" w:hAnsi="Arial" w:hint="default"/>
      </w:rPr>
    </w:lvl>
  </w:abstractNum>
  <w:num w:numId="1">
    <w:abstractNumId w:val="12"/>
  </w:num>
  <w:num w:numId="2">
    <w:abstractNumId w:val="0"/>
  </w:num>
  <w:num w:numId="3">
    <w:abstractNumId w:val="1"/>
  </w:num>
  <w:num w:numId="4">
    <w:abstractNumId w:val="3"/>
  </w:num>
  <w:num w:numId="5">
    <w:abstractNumId w:val="2"/>
  </w:num>
  <w:num w:numId="6">
    <w:abstractNumId w:val="6"/>
  </w:num>
  <w:num w:numId="7">
    <w:abstractNumId w:val="4"/>
  </w:num>
  <w:num w:numId="8">
    <w:abstractNumId w:val="9"/>
  </w:num>
  <w:num w:numId="9">
    <w:abstractNumId w:val="10"/>
  </w:num>
  <w:num w:numId="10">
    <w:abstractNumId w:val="11"/>
  </w:num>
  <w:num w:numId="11">
    <w:abstractNumId w:val="5"/>
  </w:num>
  <w:num w:numId="12">
    <w:abstractNumId w:val="13"/>
  </w:num>
  <w:num w:numId="13">
    <w:abstractNumId w:val="8"/>
  </w:num>
  <w:num w:numId="14">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E9"/>
    <w:rsid w:val="00000CDD"/>
    <w:rsid w:val="0000145D"/>
    <w:rsid w:val="00001EBB"/>
    <w:rsid w:val="00002099"/>
    <w:rsid w:val="000027B0"/>
    <w:rsid w:val="00003FD7"/>
    <w:rsid w:val="0000507A"/>
    <w:rsid w:val="000051D4"/>
    <w:rsid w:val="00007637"/>
    <w:rsid w:val="000101D5"/>
    <w:rsid w:val="00010D66"/>
    <w:rsid w:val="00010F32"/>
    <w:rsid w:val="0001113F"/>
    <w:rsid w:val="000116F6"/>
    <w:rsid w:val="00011FEF"/>
    <w:rsid w:val="00012375"/>
    <w:rsid w:val="00012514"/>
    <w:rsid w:val="00013D9A"/>
    <w:rsid w:val="00015045"/>
    <w:rsid w:val="0001570A"/>
    <w:rsid w:val="000160A7"/>
    <w:rsid w:val="00016E7B"/>
    <w:rsid w:val="00016F6F"/>
    <w:rsid w:val="00016FB4"/>
    <w:rsid w:val="00017794"/>
    <w:rsid w:val="00017ED1"/>
    <w:rsid w:val="000209A1"/>
    <w:rsid w:val="00020BD4"/>
    <w:rsid w:val="000215BD"/>
    <w:rsid w:val="00021F21"/>
    <w:rsid w:val="00022078"/>
    <w:rsid w:val="00022750"/>
    <w:rsid w:val="00022E4A"/>
    <w:rsid w:val="00023243"/>
    <w:rsid w:val="00023F11"/>
    <w:rsid w:val="0002520C"/>
    <w:rsid w:val="00025CD9"/>
    <w:rsid w:val="00025D5C"/>
    <w:rsid w:val="0002639E"/>
    <w:rsid w:val="000263B3"/>
    <w:rsid w:val="0002674F"/>
    <w:rsid w:val="000279EC"/>
    <w:rsid w:val="00030809"/>
    <w:rsid w:val="00030A91"/>
    <w:rsid w:val="000319F0"/>
    <w:rsid w:val="00033433"/>
    <w:rsid w:val="00033920"/>
    <w:rsid w:val="00033A96"/>
    <w:rsid w:val="00033D21"/>
    <w:rsid w:val="00034F15"/>
    <w:rsid w:val="00035100"/>
    <w:rsid w:val="00036006"/>
    <w:rsid w:val="0003643B"/>
    <w:rsid w:val="00036587"/>
    <w:rsid w:val="00036E6C"/>
    <w:rsid w:val="00037F60"/>
    <w:rsid w:val="00040DFB"/>
    <w:rsid w:val="00043107"/>
    <w:rsid w:val="000431F0"/>
    <w:rsid w:val="00043BBB"/>
    <w:rsid w:val="00044A1D"/>
    <w:rsid w:val="00045150"/>
    <w:rsid w:val="000455B9"/>
    <w:rsid w:val="000467E3"/>
    <w:rsid w:val="0004693A"/>
    <w:rsid w:val="0004704B"/>
    <w:rsid w:val="00047B85"/>
    <w:rsid w:val="000500AD"/>
    <w:rsid w:val="00051619"/>
    <w:rsid w:val="0005176F"/>
    <w:rsid w:val="00051F4B"/>
    <w:rsid w:val="00051FF5"/>
    <w:rsid w:val="00052FA7"/>
    <w:rsid w:val="00052FAD"/>
    <w:rsid w:val="0005410F"/>
    <w:rsid w:val="000543BC"/>
    <w:rsid w:val="0005475E"/>
    <w:rsid w:val="00055E7A"/>
    <w:rsid w:val="00056AF8"/>
    <w:rsid w:val="00056B58"/>
    <w:rsid w:val="00057F2B"/>
    <w:rsid w:val="000600C9"/>
    <w:rsid w:val="00060506"/>
    <w:rsid w:val="00060C29"/>
    <w:rsid w:val="00062731"/>
    <w:rsid w:val="00062B85"/>
    <w:rsid w:val="00062C4C"/>
    <w:rsid w:val="000638D6"/>
    <w:rsid w:val="00063F34"/>
    <w:rsid w:val="00064A3E"/>
    <w:rsid w:val="0006529E"/>
    <w:rsid w:val="00066958"/>
    <w:rsid w:val="00067A21"/>
    <w:rsid w:val="00072457"/>
    <w:rsid w:val="00072E3F"/>
    <w:rsid w:val="00073DA3"/>
    <w:rsid w:val="0007541A"/>
    <w:rsid w:val="00075E04"/>
    <w:rsid w:val="00076035"/>
    <w:rsid w:val="00076F94"/>
    <w:rsid w:val="00077EFD"/>
    <w:rsid w:val="00080A92"/>
    <w:rsid w:val="00080E65"/>
    <w:rsid w:val="000815B8"/>
    <w:rsid w:val="00081F9F"/>
    <w:rsid w:val="0008205C"/>
    <w:rsid w:val="000825DC"/>
    <w:rsid w:val="00083A3F"/>
    <w:rsid w:val="00083AA0"/>
    <w:rsid w:val="00084101"/>
    <w:rsid w:val="00085062"/>
    <w:rsid w:val="000850C5"/>
    <w:rsid w:val="000858DB"/>
    <w:rsid w:val="00085B9F"/>
    <w:rsid w:val="0008606A"/>
    <w:rsid w:val="000863C7"/>
    <w:rsid w:val="00087BDE"/>
    <w:rsid w:val="00087C28"/>
    <w:rsid w:val="00091598"/>
    <w:rsid w:val="000918DE"/>
    <w:rsid w:val="00091F2A"/>
    <w:rsid w:val="000926B1"/>
    <w:rsid w:val="00092D06"/>
    <w:rsid w:val="00092F78"/>
    <w:rsid w:val="00093608"/>
    <w:rsid w:val="00095F6B"/>
    <w:rsid w:val="000962F9"/>
    <w:rsid w:val="00096781"/>
    <w:rsid w:val="00096D55"/>
    <w:rsid w:val="00096DEF"/>
    <w:rsid w:val="00097160"/>
    <w:rsid w:val="000A05DD"/>
    <w:rsid w:val="000A0788"/>
    <w:rsid w:val="000A07F2"/>
    <w:rsid w:val="000A1EA8"/>
    <w:rsid w:val="000A2D20"/>
    <w:rsid w:val="000A36F0"/>
    <w:rsid w:val="000A40B8"/>
    <w:rsid w:val="000A4B84"/>
    <w:rsid w:val="000A55A4"/>
    <w:rsid w:val="000A6096"/>
    <w:rsid w:val="000A60DD"/>
    <w:rsid w:val="000A6394"/>
    <w:rsid w:val="000A6F55"/>
    <w:rsid w:val="000B0BFC"/>
    <w:rsid w:val="000B0D64"/>
    <w:rsid w:val="000B1435"/>
    <w:rsid w:val="000B16F8"/>
    <w:rsid w:val="000B1E46"/>
    <w:rsid w:val="000B1ECC"/>
    <w:rsid w:val="000B1FD4"/>
    <w:rsid w:val="000B21B8"/>
    <w:rsid w:val="000B46A2"/>
    <w:rsid w:val="000B488A"/>
    <w:rsid w:val="000B4E56"/>
    <w:rsid w:val="000B5831"/>
    <w:rsid w:val="000B58A1"/>
    <w:rsid w:val="000B5DBE"/>
    <w:rsid w:val="000B5E32"/>
    <w:rsid w:val="000C008B"/>
    <w:rsid w:val="000C038A"/>
    <w:rsid w:val="000C0DA1"/>
    <w:rsid w:val="000C1406"/>
    <w:rsid w:val="000C1C44"/>
    <w:rsid w:val="000C23A1"/>
    <w:rsid w:val="000C3557"/>
    <w:rsid w:val="000C4073"/>
    <w:rsid w:val="000C4870"/>
    <w:rsid w:val="000C5232"/>
    <w:rsid w:val="000C6598"/>
    <w:rsid w:val="000C7B6F"/>
    <w:rsid w:val="000D0030"/>
    <w:rsid w:val="000D0F90"/>
    <w:rsid w:val="000D1283"/>
    <w:rsid w:val="000D1334"/>
    <w:rsid w:val="000D194C"/>
    <w:rsid w:val="000D1BAB"/>
    <w:rsid w:val="000D1F2F"/>
    <w:rsid w:val="000D22B0"/>
    <w:rsid w:val="000D45E7"/>
    <w:rsid w:val="000D4938"/>
    <w:rsid w:val="000D49E8"/>
    <w:rsid w:val="000D4C06"/>
    <w:rsid w:val="000D4CEF"/>
    <w:rsid w:val="000D4DB1"/>
    <w:rsid w:val="000D4F7A"/>
    <w:rsid w:val="000D53FA"/>
    <w:rsid w:val="000D5A61"/>
    <w:rsid w:val="000D63A5"/>
    <w:rsid w:val="000D6B3F"/>
    <w:rsid w:val="000D6F21"/>
    <w:rsid w:val="000D7911"/>
    <w:rsid w:val="000D7DE0"/>
    <w:rsid w:val="000E033C"/>
    <w:rsid w:val="000E0A75"/>
    <w:rsid w:val="000E0E0D"/>
    <w:rsid w:val="000E2319"/>
    <w:rsid w:val="000E2999"/>
    <w:rsid w:val="000E3815"/>
    <w:rsid w:val="000E3C50"/>
    <w:rsid w:val="000E3C71"/>
    <w:rsid w:val="000E4521"/>
    <w:rsid w:val="000E57FF"/>
    <w:rsid w:val="000E5B73"/>
    <w:rsid w:val="000E67A9"/>
    <w:rsid w:val="000F169D"/>
    <w:rsid w:val="000F19ED"/>
    <w:rsid w:val="000F2647"/>
    <w:rsid w:val="000F2656"/>
    <w:rsid w:val="000F287F"/>
    <w:rsid w:val="000F2CA4"/>
    <w:rsid w:val="000F3E19"/>
    <w:rsid w:val="000F4598"/>
    <w:rsid w:val="000F5E32"/>
    <w:rsid w:val="000F6125"/>
    <w:rsid w:val="000F67DF"/>
    <w:rsid w:val="000F746D"/>
    <w:rsid w:val="000F75F1"/>
    <w:rsid w:val="000F7768"/>
    <w:rsid w:val="000F78C5"/>
    <w:rsid w:val="000F7FB6"/>
    <w:rsid w:val="001003A1"/>
    <w:rsid w:val="00100C66"/>
    <w:rsid w:val="0010128A"/>
    <w:rsid w:val="00101471"/>
    <w:rsid w:val="00101B42"/>
    <w:rsid w:val="00101D3C"/>
    <w:rsid w:val="0010228E"/>
    <w:rsid w:val="00102382"/>
    <w:rsid w:val="00102D5A"/>
    <w:rsid w:val="00103296"/>
    <w:rsid w:val="00104DD5"/>
    <w:rsid w:val="00104F71"/>
    <w:rsid w:val="001051C3"/>
    <w:rsid w:val="001056CA"/>
    <w:rsid w:val="00105AF9"/>
    <w:rsid w:val="00107891"/>
    <w:rsid w:val="00107B0B"/>
    <w:rsid w:val="001113F3"/>
    <w:rsid w:val="001115A8"/>
    <w:rsid w:val="00111668"/>
    <w:rsid w:val="001125AF"/>
    <w:rsid w:val="001126F4"/>
    <w:rsid w:val="00112C5D"/>
    <w:rsid w:val="00112DE1"/>
    <w:rsid w:val="001130BC"/>
    <w:rsid w:val="00113875"/>
    <w:rsid w:val="001138A8"/>
    <w:rsid w:val="00113DA3"/>
    <w:rsid w:val="00114FAB"/>
    <w:rsid w:val="00114FE3"/>
    <w:rsid w:val="001151F8"/>
    <w:rsid w:val="001152E1"/>
    <w:rsid w:val="00115CC5"/>
    <w:rsid w:val="00116A6E"/>
    <w:rsid w:val="00116EF2"/>
    <w:rsid w:val="001207A2"/>
    <w:rsid w:val="00120FAE"/>
    <w:rsid w:val="0012101E"/>
    <w:rsid w:val="00121193"/>
    <w:rsid w:val="00122CC0"/>
    <w:rsid w:val="00122DC3"/>
    <w:rsid w:val="00122EF7"/>
    <w:rsid w:val="00125366"/>
    <w:rsid w:val="0012598B"/>
    <w:rsid w:val="00126681"/>
    <w:rsid w:val="001269F1"/>
    <w:rsid w:val="001274C0"/>
    <w:rsid w:val="00130393"/>
    <w:rsid w:val="00130702"/>
    <w:rsid w:val="001308C8"/>
    <w:rsid w:val="00130DBF"/>
    <w:rsid w:val="00131250"/>
    <w:rsid w:val="001314A3"/>
    <w:rsid w:val="001319E4"/>
    <w:rsid w:val="00131EB9"/>
    <w:rsid w:val="00132B25"/>
    <w:rsid w:val="00132BFB"/>
    <w:rsid w:val="00132F9E"/>
    <w:rsid w:val="0013321B"/>
    <w:rsid w:val="00133D75"/>
    <w:rsid w:val="001356A2"/>
    <w:rsid w:val="00136422"/>
    <w:rsid w:val="00136C3B"/>
    <w:rsid w:val="00136FAC"/>
    <w:rsid w:val="001403A2"/>
    <w:rsid w:val="00141163"/>
    <w:rsid w:val="00141583"/>
    <w:rsid w:val="00141A06"/>
    <w:rsid w:val="00141B59"/>
    <w:rsid w:val="00141DE2"/>
    <w:rsid w:val="0014237B"/>
    <w:rsid w:val="00142C78"/>
    <w:rsid w:val="00143422"/>
    <w:rsid w:val="00143690"/>
    <w:rsid w:val="00143D25"/>
    <w:rsid w:val="00144CE6"/>
    <w:rsid w:val="00145CBE"/>
    <w:rsid w:val="00145D43"/>
    <w:rsid w:val="00146326"/>
    <w:rsid w:val="00146573"/>
    <w:rsid w:val="00147F2B"/>
    <w:rsid w:val="001517C7"/>
    <w:rsid w:val="001526AD"/>
    <w:rsid w:val="00153541"/>
    <w:rsid w:val="00153804"/>
    <w:rsid w:val="00153AC5"/>
    <w:rsid w:val="00153E49"/>
    <w:rsid w:val="00154118"/>
    <w:rsid w:val="00154A11"/>
    <w:rsid w:val="00154A6C"/>
    <w:rsid w:val="001554A6"/>
    <w:rsid w:val="00155753"/>
    <w:rsid w:val="0015615D"/>
    <w:rsid w:val="001610A7"/>
    <w:rsid w:val="001613DF"/>
    <w:rsid w:val="00164518"/>
    <w:rsid w:val="001645F4"/>
    <w:rsid w:val="00164A49"/>
    <w:rsid w:val="00164AC3"/>
    <w:rsid w:val="00165483"/>
    <w:rsid w:val="0016606A"/>
    <w:rsid w:val="00166432"/>
    <w:rsid w:val="001671E7"/>
    <w:rsid w:val="001672C5"/>
    <w:rsid w:val="00167BAA"/>
    <w:rsid w:val="0017049E"/>
    <w:rsid w:val="00170813"/>
    <w:rsid w:val="00170ABE"/>
    <w:rsid w:val="001710A2"/>
    <w:rsid w:val="00171339"/>
    <w:rsid w:val="00171FCF"/>
    <w:rsid w:val="00173053"/>
    <w:rsid w:val="001733B8"/>
    <w:rsid w:val="001741DF"/>
    <w:rsid w:val="001761F6"/>
    <w:rsid w:val="001766AD"/>
    <w:rsid w:val="001772CF"/>
    <w:rsid w:val="001800C0"/>
    <w:rsid w:val="001804B6"/>
    <w:rsid w:val="001808A4"/>
    <w:rsid w:val="0018133F"/>
    <w:rsid w:val="001817CB"/>
    <w:rsid w:val="00182A49"/>
    <w:rsid w:val="00183074"/>
    <w:rsid w:val="001831D3"/>
    <w:rsid w:val="001839A7"/>
    <w:rsid w:val="00183A37"/>
    <w:rsid w:val="00183EE5"/>
    <w:rsid w:val="0018502D"/>
    <w:rsid w:val="00185594"/>
    <w:rsid w:val="00185C69"/>
    <w:rsid w:val="00186094"/>
    <w:rsid w:val="00186975"/>
    <w:rsid w:val="00186C57"/>
    <w:rsid w:val="00191016"/>
    <w:rsid w:val="001911B4"/>
    <w:rsid w:val="00191516"/>
    <w:rsid w:val="00191B7B"/>
    <w:rsid w:val="00191BCD"/>
    <w:rsid w:val="00192B47"/>
    <w:rsid w:val="00192C46"/>
    <w:rsid w:val="00193454"/>
    <w:rsid w:val="00193D49"/>
    <w:rsid w:val="00193ECD"/>
    <w:rsid w:val="0019617D"/>
    <w:rsid w:val="001963B4"/>
    <w:rsid w:val="00196637"/>
    <w:rsid w:val="00196AB9"/>
    <w:rsid w:val="00196C1E"/>
    <w:rsid w:val="001A0007"/>
    <w:rsid w:val="001A0C1E"/>
    <w:rsid w:val="001A16E4"/>
    <w:rsid w:val="001A1D4E"/>
    <w:rsid w:val="001A2589"/>
    <w:rsid w:val="001A29A5"/>
    <w:rsid w:val="001A2A37"/>
    <w:rsid w:val="001A4C19"/>
    <w:rsid w:val="001A4DAC"/>
    <w:rsid w:val="001A51F1"/>
    <w:rsid w:val="001A67AF"/>
    <w:rsid w:val="001A6804"/>
    <w:rsid w:val="001A7156"/>
    <w:rsid w:val="001A740D"/>
    <w:rsid w:val="001A7B60"/>
    <w:rsid w:val="001B0115"/>
    <w:rsid w:val="001B0C5F"/>
    <w:rsid w:val="001B13A7"/>
    <w:rsid w:val="001B15E0"/>
    <w:rsid w:val="001B1698"/>
    <w:rsid w:val="001B27D9"/>
    <w:rsid w:val="001B3363"/>
    <w:rsid w:val="001B3451"/>
    <w:rsid w:val="001B3BA3"/>
    <w:rsid w:val="001B3C1C"/>
    <w:rsid w:val="001B41C7"/>
    <w:rsid w:val="001B4EA4"/>
    <w:rsid w:val="001B5224"/>
    <w:rsid w:val="001B591A"/>
    <w:rsid w:val="001B5E4B"/>
    <w:rsid w:val="001B5FCD"/>
    <w:rsid w:val="001B60C9"/>
    <w:rsid w:val="001B66C2"/>
    <w:rsid w:val="001B73E1"/>
    <w:rsid w:val="001B7A65"/>
    <w:rsid w:val="001B7B82"/>
    <w:rsid w:val="001C13E2"/>
    <w:rsid w:val="001C17AE"/>
    <w:rsid w:val="001C1E99"/>
    <w:rsid w:val="001C21C4"/>
    <w:rsid w:val="001C3040"/>
    <w:rsid w:val="001C30B7"/>
    <w:rsid w:val="001C3516"/>
    <w:rsid w:val="001C486E"/>
    <w:rsid w:val="001C4BAD"/>
    <w:rsid w:val="001C5023"/>
    <w:rsid w:val="001C5226"/>
    <w:rsid w:val="001C5F5E"/>
    <w:rsid w:val="001C6580"/>
    <w:rsid w:val="001C6DBB"/>
    <w:rsid w:val="001C71C2"/>
    <w:rsid w:val="001C733A"/>
    <w:rsid w:val="001D1C6E"/>
    <w:rsid w:val="001D1E64"/>
    <w:rsid w:val="001D1F58"/>
    <w:rsid w:val="001D2015"/>
    <w:rsid w:val="001D21BB"/>
    <w:rsid w:val="001D25F8"/>
    <w:rsid w:val="001D2FBF"/>
    <w:rsid w:val="001D33BB"/>
    <w:rsid w:val="001D5243"/>
    <w:rsid w:val="001D56B4"/>
    <w:rsid w:val="001D5785"/>
    <w:rsid w:val="001D62B9"/>
    <w:rsid w:val="001D6AEA"/>
    <w:rsid w:val="001D6B68"/>
    <w:rsid w:val="001D760C"/>
    <w:rsid w:val="001D7B41"/>
    <w:rsid w:val="001D7E97"/>
    <w:rsid w:val="001E063C"/>
    <w:rsid w:val="001E070D"/>
    <w:rsid w:val="001E09A2"/>
    <w:rsid w:val="001E0D82"/>
    <w:rsid w:val="001E1182"/>
    <w:rsid w:val="001E1947"/>
    <w:rsid w:val="001E329E"/>
    <w:rsid w:val="001E3527"/>
    <w:rsid w:val="001E41F3"/>
    <w:rsid w:val="001E5E0B"/>
    <w:rsid w:val="001E69C5"/>
    <w:rsid w:val="001E6BE8"/>
    <w:rsid w:val="001E6F15"/>
    <w:rsid w:val="001E71FA"/>
    <w:rsid w:val="001F02BB"/>
    <w:rsid w:val="001F05B3"/>
    <w:rsid w:val="001F05E0"/>
    <w:rsid w:val="001F1DC8"/>
    <w:rsid w:val="001F1F4D"/>
    <w:rsid w:val="001F20F7"/>
    <w:rsid w:val="001F24BD"/>
    <w:rsid w:val="001F2900"/>
    <w:rsid w:val="001F2DAB"/>
    <w:rsid w:val="001F2F3B"/>
    <w:rsid w:val="001F4799"/>
    <w:rsid w:val="001F4B52"/>
    <w:rsid w:val="001F52C3"/>
    <w:rsid w:val="001F61E1"/>
    <w:rsid w:val="001F68FA"/>
    <w:rsid w:val="001F6ADC"/>
    <w:rsid w:val="002003EE"/>
    <w:rsid w:val="00200410"/>
    <w:rsid w:val="00200D57"/>
    <w:rsid w:val="00200E19"/>
    <w:rsid w:val="0020172E"/>
    <w:rsid w:val="0020187B"/>
    <w:rsid w:val="00202A21"/>
    <w:rsid w:val="00202B57"/>
    <w:rsid w:val="00202BB6"/>
    <w:rsid w:val="0020309E"/>
    <w:rsid w:val="00203446"/>
    <w:rsid w:val="00203B06"/>
    <w:rsid w:val="00204AD4"/>
    <w:rsid w:val="00204E57"/>
    <w:rsid w:val="0020533E"/>
    <w:rsid w:val="00205417"/>
    <w:rsid w:val="0020574E"/>
    <w:rsid w:val="00205CF3"/>
    <w:rsid w:val="00205E08"/>
    <w:rsid w:val="00206057"/>
    <w:rsid w:val="0020669C"/>
    <w:rsid w:val="00206ACD"/>
    <w:rsid w:val="00206F7B"/>
    <w:rsid w:val="00207076"/>
    <w:rsid w:val="002074AE"/>
    <w:rsid w:val="00207BEF"/>
    <w:rsid w:val="00210244"/>
    <w:rsid w:val="00210F4F"/>
    <w:rsid w:val="00210FDC"/>
    <w:rsid w:val="002110DC"/>
    <w:rsid w:val="002119F3"/>
    <w:rsid w:val="00211C5A"/>
    <w:rsid w:val="002120F1"/>
    <w:rsid w:val="00212CE8"/>
    <w:rsid w:val="002132EB"/>
    <w:rsid w:val="00213EA9"/>
    <w:rsid w:val="0021501D"/>
    <w:rsid w:val="0021681B"/>
    <w:rsid w:val="00216E94"/>
    <w:rsid w:val="002174ED"/>
    <w:rsid w:val="00217A6B"/>
    <w:rsid w:val="00217CA9"/>
    <w:rsid w:val="00217E82"/>
    <w:rsid w:val="002202E8"/>
    <w:rsid w:val="00220A12"/>
    <w:rsid w:val="00220A36"/>
    <w:rsid w:val="00220ABF"/>
    <w:rsid w:val="00220B23"/>
    <w:rsid w:val="002212C3"/>
    <w:rsid w:val="0022135A"/>
    <w:rsid w:val="00222117"/>
    <w:rsid w:val="00223A1B"/>
    <w:rsid w:val="00223B11"/>
    <w:rsid w:val="00225F04"/>
    <w:rsid w:val="0022788F"/>
    <w:rsid w:val="00227F9C"/>
    <w:rsid w:val="00230723"/>
    <w:rsid w:val="002311F2"/>
    <w:rsid w:val="00232834"/>
    <w:rsid w:val="00232C37"/>
    <w:rsid w:val="002356C8"/>
    <w:rsid w:val="00235D6D"/>
    <w:rsid w:val="00236E73"/>
    <w:rsid w:val="002376D0"/>
    <w:rsid w:val="00241961"/>
    <w:rsid w:val="00242EB3"/>
    <w:rsid w:val="00243145"/>
    <w:rsid w:val="002431EA"/>
    <w:rsid w:val="00243394"/>
    <w:rsid w:val="002436A6"/>
    <w:rsid w:val="00243755"/>
    <w:rsid w:val="00243D38"/>
    <w:rsid w:val="00244F2A"/>
    <w:rsid w:val="00245066"/>
    <w:rsid w:val="00245D01"/>
    <w:rsid w:val="00245E1F"/>
    <w:rsid w:val="0024775B"/>
    <w:rsid w:val="00247AAB"/>
    <w:rsid w:val="00247D08"/>
    <w:rsid w:val="002523D3"/>
    <w:rsid w:val="00253682"/>
    <w:rsid w:val="00253E87"/>
    <w:rsid w:val="00253F83"/>
    <w:rsid w:val="0025582C"/>
    <w:rsid w:val="00255DC4"/>
    <w:rsid w:val="00255F58"/>
    <w:rsid w:val="00255FF0"/>
    <w:rsid w:val="00257768"/>
    <w:rsid w:val="0026004D"/>
    <w:rsid w:val="00261347"/>
    <w:rsid w:val="00261A22"/>
    <w:rsid w:val="00262029"/>
    <w:rsid w:val="002630E0"/>
    <w:rsid w:val="00263B86"/>
    <w:rsid w:val="0026419E"/>
    <w:rsid w:val="00264DDF"/>
    <w:rsid w:val="00265B9B"/>
    <w:rsid w:val="00265D7A"/>
    <w:rsid w:val="0026642D"/>
    <w:rsid w:val="00266652"/>
    <w:rsid w:val="00267363"/>
    <w:rsid w:val="00270A44"/>
    <w:rsid w:val="002714CF"/>
    <w:rsid w:val="0027229B"/>
    <w:rsid w:val="00273288"/>
    <w:rsid w:val="00274751"/>
    <w:rsid w:val="0027534E"/>
    <w:rsid w:val="00275D12"/>
    <w:rsid w:val="00275EDA"/>
    <w:rsid w:val="00275EFC"/>
    <w:rsid w:val="00275F52"/>
    <w:rsid w:val="00276181"/>
    <w:rsid w:val="00277B44"/>
    <w:rsid w:val="0028039C"/>
    <w:rsid w:val="00280AA1"/>
    <w:rsid w:val="00281CD8"/>
    <w:rsid w:val="00281D97"/>
    <w:rsid w:val="00282919"/>
    <w:rsid w:val="00283073"/>
    <w:rsid w:val="0028349E"/>
    <w:rsid w:val="00283DDE"/>
    <w:rsid w:val="00283E36"/>
    <w:rsid w:val="0028480C"/>
    <w:rsid w:val="00284F7B"/>
    <w:rsid w:val="002857E7"/>
    <w:rsid w:val="00285DB0"/>
    <w:rsid w:val="002860C4"/>
    <w:rsid w:val="00291AC4"/>
    <w:rsid w:val="002925F7"/>
    <w:rsid w:val="00292B0D"/>
    <w:rsid w:val="00292B5B"/>
    <w:rsid w:val="002936BC"/>
    <w:rsid w:val="00293C6F"/>
    <w:rsid w:val="00293E27"/>
    <w:rsid w:val="002941FB"/>
    <w:rsid w:val="002946D3"/>
    <w:rsid w:val="00294827"/>
    <w:rsid w:val="00294DB5"/>
    <w:rsid w:val="00295468"/>
    <w:rsid w:val="00295850"/>
    <w:rsid w:val="002958D9"/>
    <w:rsid w:val="00295F0A"/>
    <w:rsid w:val="002977ED"/>
    <w:rsid w:val="002979E8"/>
    <w:rsid w:val="002979F7"/>
    <w:rsid w:val="002A0057"/>
    <w:rsid w:val="002A06CD"/>
    <w:rsid w:val="002A076D"/>
    <w:rsid w:val="002A10DA"/>
    <w:rsid w:val="002A12FB"/>
    <w:rsid w:val="002A192B"/>
    <w:rsid w:val="002A221E"/>
    <w:rsid w:val="002A2C1F"/>
    <w:rsid w:val="002A45BA"/>
    <w:rsid w:val="002A4BB7"/>
    <w:rsid w:val="002A4D8B"/>
    <w:rsid w:val="002A622E"/>
    <w:rsid w:val="002A6490"/>
    <w:rsid w:val="002A6B19"/>
    <w:rsid w:val="002A6D98"/>
    <w:rsid w:val="002A7849"/>
    <w:rsid w:val="002A7D18"/>
    <w:rsid w:val="002B0C57"/>
    <w:rsid w:val="002B0EB5"/>
    <w:rsid w:val="002B12F7"/>
    <w:rsid w:val="002B2847"/>
    <w:rsid w:val="002B314A"/>
    <w:rsid w:val="002B37A3"/>
    <w:rsid w:val="002B3E63"/>
    <w:rsid w:val="002B4334"/>
    <w:rsid w:val="002B4CF1"/>
    <w:rsid w:val="002B4E0F"/>
    <w:rsid w:val="002B5741"/>
    <w:rsid w:val="002B5BEE"/>
    <w:rsid w:val="002B5FD4"/>
    <w:rsid w:val="002B654C"/>
    <w:rsid w:val="002B7860"/>
    <w:rsid w:val="002B7C43"/>
    <w:rsid w:val="002B7CEE"/>
    <w:rsid w:val="002C1706"/>
    <w:rsid w:val="002C1CF3"/>
    <w:rsid w:val="002C2398"/>
    <w:rsid w:val="002C258D"/>
    <w:rsid w:val="002C351A"/>
    <w:rsid w:val="002C3B4B"/>
    <w:rsid w:val="002C4C0E"/>
    <w:rsid w:val="002C4F9D"/>
    <w:rsid w:val="002C5024"/>
    <w:rsid w:val="002C50C6"/>
    <w:rsid w:val="002C5663"/>
    <w:rsid w:val="002C5E85"/>
    <w:rsid w:val="002D00E5"/>
    <w:rsid w:val="002D122B"/>
    <w:rsid w:val="002D191A"/>
    <w:rsid w:val="002D231B"/>
    <w:rsid w:val="002D2BB3"/>
    <w:rsid w:val="002D3E0E"/>
    <w:rsid w:val="002D3F64"/>
    <w:rsid w:val="002D447B"/>
    <w:rsid w:val="002D502E"/>
    <w:rsid w:val="002D5098"/>
    <w:rsid w:val="002D75CB"/>
    <w:rsid w:val="002E0F49"/>
    <w:rsid w:val="002E1EE8"/>
    <w:rsid w:val="002E230C"/>
    <w:rsid w:val="002E320F"/>
    <w:rsid w:val="002E3947"/>
    <w:rsid w:val="002E3B7C"/>
    <w:rsid w:val="002E4205"/>
    <w:rsid w:val="002E59A4"/>
    <w:rsid w:val="002E5F4D"/>
    <w:rsid w:val="002E67F0"/>
    <w:rsid w:val="002E7C6B"/>
    <w:rsid w:val="002F088E"/>
    <w:rsid w:val="002F0AA0"/>
    <w:rsid w:val="002F1A33"/>
    <w:rsid w:val="002F228E"/>
    <w:rsid w:val="002F24CE"/>
    <w:rsid w:val="002F30BE"/>
    <w:rsid w:val="002F32B2"/>
    <w:rsid w:val="002F340F"/>
    <w:rsid w:val="002F404D"/>
    <w:rsid w:val="002F472A"/>
    <w:rsid w:val="002F4F62"/>
    <w:rsid w:val="002F5AF8"/>
    <w:rsid w:val="002F6753"/>
    <w:rsid w:val="002F6A69"/>
    <w:rsid w:val="002F6C4F"/>
    <w:rsid w:val="002F6DA9"/>
    <w:rsid w:val="002F7AAA"/>
    <w:rsid w:val="002F7E01"/>
    <w:rsid w:val="00300B42"/>
    <w:rsid w:val="00301188"/>
    <w:rsid w:val="003013B8"/>
    <w:rsid w:val="00301963"/>
    <w:rsid w:val="00301C0F"/>
    <w:rsid w:val="003022A2"/>
    <w:rsid w:val="00302A2C"/>
    <w:rsid w:val="00302E56"/>
    <w:rsid w:val="003030DC"/>
    <w:rsid w:val="003039DA"/>
    <w:rsid w:val="00303C0A"/>
    <w:rsid w:val="003052E9"/>
    <w:rsid w:val="00305409"/>
    <w:rsid w:val="0030790D"/>
    <w:rsid w:val="00307CA4"/>
    <w:rsid w:val="00310823"/>
    <w:rsid w:val="00310A36"/>
    <w:rsid w:val="00312007"/>
    <w:rsid w:val="00312DFD"/>
    <w:rsid w:val="00313B48"/>
    <w:rsid w:val="00314CCB"/>
    <w:rsid w:val="00314DB3"/>
    <w:rsid w:val="00316ADC"/>
    <w:rsid w:val="00316D63"/>
    <w:rsid w:val="00317912"/>
    <w:rsid w:val="0032110B"/>
    <w:rsid w:val="00321A0E"/>
    <w:rsid w:val="00321E67"/>
    <w:rsid w:val="00323097"/>
    <w:rsid w:val="003230F1"/>
    <w:rsid w:val="0032441B"/>
    <w:rsid w:val="003244D1"/>
    <w:rsid w:val="00324CDB"/>
    <w:rsid w:val="00326021"/>
    <w:rsid w:val="0033244D"/>
    <w:rsid w:val="003324E0"/>
    <w:rsid w:val="00332928"/>
    <w:rsid w:val="0033463A"/>
    <w:rsid w:val="003350E5"/>
    <w:rsid w:val="00336875"/>
    <w:rsid w:val="00337988"/>
    <w:rsid w:val="00337F21"/>
    <w:rsid w:val="00340BF6"/>
    <w:rsid w:val="00341121"/>
    <w:rsid w:val="00341B75"/>
    <w:rsid w:val="00343C53"/>
    <w:rsid w:val="0034523B"/>
    <w:rsid w:val="003466AD"/>
    <w:rsid w:val="00347054"/>
    <w:rsid w:val="00347873"/>
    <w:rsid w:val="00347EB2"/>
    <w:rsid w:val="00350F38"/>
    <w:rsid w:val="003525C5"/>
    <w:rsid w:val="0035274B"/>
    <w:rsid w:val="003527CF"/>
    <w:rsid w:val="003536C1"/>
    <w:rsid w:val="0035635D"/>
    <w:rsid w:val="003563DC"/>
    <w:rsid w:val="00356899"/>
    <w:rsid w:val="00356BA0"/>
    <w:rsid w:val="0035760F"/>
    <w:rsid w:val="0036040B"/>
    <w:rsid w:val="00360CD0"/>
    <w:rsid w:val="00362568"/>
    <w:rsid w:val="00362738"/>
    <w:rsid w:val="00362974"/>
    <w:rsid w:val="00363F28"/>
    <w:rsid w:val="00364262"/>
    <w:rsid w:val="003645D7"/>
    <w:rsid w:val="0036497A"/>
    <w:rsid w:val="00364F60"/>
    <w:rsid w:val="00367644"/>
    <w:rsid w:val="003678BD"/>
    <w:rsid w:val="003707D3"/>
    <w:rsid w:val="00372D8C"/>
    <w:rsid w:val="00373587"/>
    <w:rsid w:val="003735BE"/>
    <w:rsid w:val="003739E3"/>
    <w:rsid w:val="003745C3"/>
    <w:rsid w:val="00375141"/>
    <w:rsid w:val="00375852"/>
    <w:rsid w:val="0037698A"/>
    <w:rsid w:val="003801B7"/>
    <w:rsid w:val="00380683"/>
    <w:rsid w:val="003807FC"/>
    <w:rsid w:val="00380E2C"/>
    <w:rsid w:val="003810CA"/>
    <w:rsid w:val="003814E5"/>
    <w:rsid w:val="00381B4C"/>
    <w:rsid w:val="00382210"/>
    <w:rsid w:val="00383123"/>
    <w:rsid w:val="00383682"/>
    <w:rsid w:val="00383DA1"/>
    <w:rsid w:val="00383DBB"/>
    <w:rsid w:val="00384511"/>
    <w:rsid w:val="00385BF6"/>
    <w:rsid w:val="003864E5"/>
    <w:rsid w:val="00386A4B"/>
    <w:rsid w:val="003905F3"/>
    <w:rsid w:val="003917CB"/>
    <w:rsid w:val="003926AA"/>
    <w:rsid w:val="00396C61"/>
    <w:rsid w:val="00397CCB"/>
    <w:rsid w:val="003A004F"/>
    <w:rsid w:val="003A1C0C"/>
    <w:rsid w:val="003A1CE2"/>
    <w:rsid w:val="003A1D35"/>
    <w:rsid w:val="003A2642"/>
    <w:rsid w:val="003A30C5"/>
    <w:rsid w:val="003A4085"/>
    <w:rsid w:val="003A4A87"/>
    <w:rsid w:val="003A4C43"/>
    <w:rsid w:val="003A4ECC"/>
    <w:rsid w:val="003A4F1C"/>
    <w:rsid w:val="003A5098"/>
    <w:rsid w:val="003A63E5"/>
    <w:rsid w:val="003B02AC"/>
    <w:rsid w:val="003B06ED"/>
    <w:rsid w:val="003B07C4"/>
    <w:rsid w:val="003B2400"/>
    <w:rsid w:val="003B27A7"/>
    <w:rsid w:val="003B2C6C"/>
    <w:rsid w:val="003B360F"/>
    <w:rsid w:val="003B374F"/>
    <w:rsid w:val="003B3BF5"/>
    <w:rsid w:val="003B61B6"/>
    <w:rsid w:val="003B713D"/>
    <w:rsid w:val="003C17B4"/>
    <w:rsid w:val="003C1904"/>
    <w:rsid w:val="003C1B8E"/>
    <w:rsid w:val="003C1DE9"/>
    <w:rsid w:val="003C4811"/>
    <w:rsid w:val="003C4C04"/>
    <w:rsid w:val="003C4CA3"/>
    <w:rsid w:val="003C4D7F"/>
    <w:rsid w:val="003C5168"/>
    <w:rsid w:val="003C5391"/>
    <w:rsid w:val="003C5B1C"/>
    <w:rsid w:val="003C6E43"/>
    <w:rsid w:val="003C6E91"/>
    <w:rsid w:val="003C70CF"/>
    <w:rsid w:val="003C7222"/>
    <w:rsid w:val="003C7BB8"/>
    <w:rsid w:val="003C7D32"/>
    <w:rsid w:val="003D063A"/>
    <w:rsid w:val="003D0759"/>
    <w:rsid w:val="003D103F"/>
    <w:rsid w:val="003D28DD"/>
    <w:rsid w:val="003D2EE8"/>
    <w:rsid w:val="003D2F71"/>
    <w:rsid w:val="003D3570"/>
    <w:rsid w:val="003D36E6"/>
    <w:rsid w:val="003D54FA"/>
    <w:rsid w:val="003D5B65"/>
    <w:rsid w:val="003D6541"/>
    <w:rsid w:val="003D66EB"/>
    <w:rsid w:val="003D6838"/>
    <w:rsid w:val="003D6DD2"/>
    <w:rsid w:val="003D716B"/>
    <w:rsid w:val="003E0222"/>
    <w:rsid w:val="003E0E5A"/>
    <w:rsid w:val="003E149A"/>
    <w:rsid w:val="003E1A36"/>
    <w:rsid w:val="003E1AF7"/>
    <w:rsid w:val="003E22F9"/>
    <w:rsid w:val="003E24D7"/>
    <w:rsid w:val="003E316D"/>
    <w:rsid w:val="003E34C7"/>
    <w:rsid w:val="003E3DD4"/>
    <w:rsid w:val="003E4443"/>
    <w:rsid w:val="003E49EB"/>
    <w:rsid w:val="003E5155"/>
    <w:rsid w:val="003E5A59"/>
    <w:rsid w:val="003E5D3B"/>
    <w:rsid w:val="003E705F"/>
    <w:rsid w:val="003E7A13"/>
    <w:rsid w:val="003F06FD"/>
    <w:rsid w:val="003F0BB2"/>
    <w:rsid w:val="003F1537"/>
    <w:rsid w:val="003F1632"/>
    <w:rsid w:val="003F1645"/>
    <w:rsid w:val="003F18E2"/>
    <w:rsid w:val="003F1A77"/>
    <w:rsid w:val="003F2400"/>
    <w:rsid w:val="003F31F2"/>
    <w:rsid w:val="003F3568"/>
    <w:rsid w:val="003F3B11"/>
    <w:rsid w:val="003F5571"/>
    <w:rsid w:val="003F62C6"/>
    <w:rsid w:val="0040016B"/>
    <w:rsid w:val="004011D8"/>
    <w:rsid w:val="0040163E"/>
    <w:rsid w:val="004037E8"/>
    <w:rsid w:val="004040A8"/>
    <w:rsid w:val="004041C4"/>
    <w:rsid w:val="00404D86"/>
    <w:rsid w:val="00410747"/>
    <w:rsid w:val="004109D2"/>
    <w:rsid w:val="00410BE5"/>
    <w:rsid w:val="00410C28"/>
    <w:rsid w:val="00410D44"/>
    <w:rsid w:val="00410E16"/>
    <w:rsid w:val="00411BE0"/>
    <w:rsid w:val="00411CE0"/>
    <w:rsid w:val="004120C1"/>
    <w:rsid w:val="0041219E"/>
    <w:rsid w:val="00412DDE"/>
    <w:rsid w:val="004134B3"/>
    <w:rsid w:val="00413F7E"/>
    <w:rsid w:val="004162C3"/>
    <w:rsid w:val="00416EFC"/>
    <w:rsid w:val="00416F7B"/>
    <w:rsid w:val="0041701C"/>
    <w:rsid w:val="00420051"/>
    <w:rsid w:val="00420C31"/>
    <w:rsid w:val="00422350"/>
    <w:rsid w:val="00422F72"/>
    <w:rsid w:val="0042343D"/>
    <w:rsid w:val="0042414F"/>
    <w:rsid w:val="004242F1"/>
    <w:rsid w:val="0042487B"/>
    <w:rsid w:val="00426A9A"/>
    <w:rsid w:val="0042747D"/>
    <w:rsid w:val="00427C49"/>
    <w:rsid w:val="00427F4C"/>
    <w:rsid w:val="004300A0"/>
    <w:rsid w:val="00430CE9"/>
    <w:rsid w:val="004315EE"/>
    <w:rsid w:val="00431E13"/>
    <w:rsid w:val="004323CD"/>
    <w:rsid w:val="00432A6B"/>
    <w:rsid w:val="00432F7A"/>
    <w:rsid w:val="0043357A"/>
    <w:rsid w:val="00434B77"/>
    <w:rsid w:val="0043544E"/>
    <w:rsid w:val="00436371"/>
    <w:rsid w:val="00436A9F"/>
    <w:rsid w:val="004371BA"/>
    <w:rsid w:val="00437331"/>
    <w:rsid w:val="0044026A"/>
    <w:rsid w:val="004406DB"/>
    <w:rsid w:val="0044198C"/>
    <w:rsid w:val="00441CD6"/>
    <w:rsid w:val="00441EC5"/>
    <w:rsid w:val="00442D34"/>
    <w:rsid w:val="00443150"/>
    <w:rsid w:val="00444678"/>
    <w:rsid w:val="00444831"/>
    <w:rsid w:val="00444983"/>
    <w:rsid w:val="0044550D"/>
    <w:rsid w:val="0044669D"/>
    <w:rsid w:val="0045024A"/>
    <w:rsid w:val="004509F6"/>
    <w:rsid w:val="00451F36"/>
    <w:rsid w:val="00452165"/>
    <w:rsid w:val="00453394"/>
    <w:rsid w:val="00453FE3"/>
    <w:rsid w:val="00454ABC"/>
    <w:rsid w:val="00454CCC"/>
    <w:rsid w:val="00455190"/>
    <w:rsid w:val="00455328"/>
    <w:rsid w:val="00455B43"/>
    <w:rsid w:val="0045787F"/>
    <w:rsid w:val="00457CBC"/>
    <w:rsid w:val="00460590"/>
    <w:rsid w:val="00460981"/>
    <w:rsid w:val="00460D1A"/>
    <w:rsid w:val="00461B73"/>
    <w:rsid w:val="00462619"/>
    <w:rsid w:val="004631EC"/>
    <w:rsid w:val="00464520"/>
    <w:rsid w:val="00464F27"/>
    <w:rsid w:val="004664A1"/>
    <w:rsid w:val="00466F11"/>
    <w:rsid w:val="00467FA8"/>
    <w:rsid w:val="00470D55"/>
    <w:rsid w:val="00471092"/>
    <w:rsid w:val="00471B88"/>
    <w:rsid w:val="00471C7C"/>
    <w:rsid w:val="004725B8"/>
    <w:rsid w:val="0047268C"/>
    <w:rsid w:val="004739C0"/>
    <w:rsid w:val="00473E0E"/>
    <w:rsid w:val="00473FA1"/>
    <w:rsid w:val="00474662"/>
    <w:rsid w:val="00474CE1"/>
    <w:rsid w:val="004762DD"/>
    <w:rsid w:val="0047733E"/>
    <w:rsid w:val="0047737D"/>
    <w:rsid w:val="004804A5"/>
    <w:rsid w:val="0048071D"/>
    <w:rsid w:val="00480933"/>
    <w:rsid w:val="00480953"/>
    <w:rsid w:val="00480B01"/>
    <w:rsid w:val="004814D7"/>
    <w:rsid w:val="004815C8"/>
    <w:rsid w:val="00481D50"/>
    <w:rsid w:val="004820E4"/>
    <w:rsid w:val="0048379E"/>
    <w:rsid w:val="00483AE7"/>
    <w:rsid w:val="00483B4A"/>
    <w:rsid w:val="00483B93"/>
    <w:rsid w:val="00483CE2"/>
    <w:rsid w:val="0048412F"/>
    <w:rsid w:val="0048424A"/>
    <w:rsid w:val="00484778"/>
    <w:rsid w:val="00485DB2"/>
    <w:rsid w:val="0048681D"/>
    <w:rsid w:val="00486F13"/>
    <w:rsid w:val="0048714D"/>
    <w:rsid w:val="00487410"/>
    <w:rsid w:val="00487DEC"/>
    <w:rsid w:val="00490AC4"/>
    <w:rsid w:val="0049255E"/>
    <w:rsid w:val="004936FE"/>
    <w:rsid w:val="004948D4"/>
    <w:rsid w:val="004951C6"/>
    <w:rsid w:val="00495B32"/>
    <w:rsid w:val="00495CB3"/>
    <w:rsid w:val="00496301"/>
    <w:rsid w:val="004969C6"/>
    <w:rsid w:val="00496A12"/>
    <w:rsid w:val="00496DE9"/>
    <w:rsid w:val="004970C2"/>
    <w:rsid w:val="004A06F0"/>
    <w:rsid w:val="004A06FA"/>
    <w:rsid w:val="004A1958"/>
    <w:rsid w:val="004A2BD6"/>
    <w:rsid w:val="004A349D"/>
    <w:rsid w:val="004A398A"/>
    <w:rsid w:val="004A461B"/>
    <w:rsid w:val="004A7485"/>
    <w:rsid w:val="004A7C5E"/>
    <w:rsid w:val="004B0AB6"/>
    <w:rsid w:val="004B0EEF"/>
    <w:rsid w:val="004B1C94"/>
    <w:rsid w:val="004B1EC1"/>
    <w:rsid w:val="004B2CE4"/>
    <w:rsid w:val="004B3189"/>
    <w:rsid w:val="004B329D"/>
    <w:rsid w:val="004B3939"/>
    <w:rsid w:val="004B482A"/>
    <w:rsid w:val="004B49FD"/>
    <w:rsid w:val="004B4FE2"/>
    <w:rsid w:val="004B5B03"/>
    <w:rsid w:val="004B748A"/>
    <w:rsid w:val="004B75B7"/>
    <w:rsid w:val="004B7733"/>
    <w:rsid w:val="004B7F14"/>
    <w:rsid w:val="004C0356"/>
    <w:rsid w:val="004C16D7"/>
    <w:rsid w:val="004C1BE2"/>
    <w:rsid w:val="004C1D54"/>
    <w:rsid w:val="004C2AA5"/>
    <w:rsid w:val="004C2AF8"/>
    <w:rsid w:val="004C35DE"/>
    <w:rsid w:val="004C4E81"/>
    <w:rsid w:val="004C5188"/>
    <w:rsid w:val="004C6CA9"/>
    <w:rsid w:val="004D0604"/>
    <w:rsid w:val="004D0F63"/>
    <w:rsid w:val="004D0FE6"/>
    <w:rsid w:val="004D1AD3"/>
    <w:rsid w:val="004D218B"/>
    <w:rsid w:val="004D2A8A"/>
    <w:rsid w:val="004D2DDB"/>
    <w:rsid w:val="004D34F9"/>
    <w:rsid w:val="004D4CFF"/>
    <w:rsid w:val="004D50F4"/>
    <w:rsid w:val="004D59A5"/>
    <w:rsid w:val="004D68F9"/>
    <w:rsid w:val="004E01DA"/>
    <w:rsid w:val="004E0C63"/>
    <w:rsid w:val="004E0E63"/>
    <w:rsid w:val="004E1130"/>
    <w:rsid w:val="004E1161"/>
    <w:rsid w:val="004E143A"/>
    <w:rsid w:val="004E1D17"/>
    <w:rsid w:val="004E290D"/>
    <w:rsid w:val="004E2C5A"/>
    <w:rsid w:val="004E3244"/>
    <w:rsid w:val="004E3465"/>
    <w:rsid w:val="004E35E1"/>
    <w:rsid w:val="004E45CE"/>
    <w:rsid w:val="004E537A"/>
    <w:rsid w:val="004E57C6"/>
    <w:rsid w:val="004E5E83"/>
    <w:rsid w:val="004E5EA6"/>
    <w:rsid w:val="004E6385"/>
    <w:rsid w:val="004E6E42"/>
    <w:rsid w:val="004E7520"/>
    <w:rsid w:val="004F0400"/>
    <w:rsid w:val="004F1436"/>
    <w:rsid w:val="004F191F"/>
    <w:rsid w:val="004F1A59"/>
    <w:rsid w:val="004F1F01"/>
    <w:rsid w:val="004F2F8B"/>
    <w:rsid w:val="004F3748"/>
    <w:rsid w:val="004F4AAA"/>
    <w:rsid w:val="004F5851"/>
    <w:rsid w:val="004F61F5"/>
    <w:rsid w:val="004F762E"/>
    <w:rsid w:val="00500308"/>
    <w:rsid w:val="00502095"/>
    <w:rsid w:val="005020BE"/>
    <w:rsid w:val="00502BBB"/>
    <w:rsid w:val="00504CAE"/>
    <w:rsid w:val="00504FEB"/>
    <w:rsid w:val="00505999"/>
    <w:rsid w:val="00506C4B"/>
    <w:rsid w:val="00506FA7"/>
    <w:rsid w:val="0050749F"/>
    <w:rsid w:val="005075ED"/>
    <w:rsid w:val="005076BB"/>
    <w:rsid w:val="00507A5C"/>
    <w:rsid w:val="005105B3"/>
    <w:rsid w:val="00510914"/>
    <w:rsid w:val="005118F8"/>
    <w:rsid w:val="00512179"/>
    <w:rsid w:val="005146C3"/>
    <w:rsid w:val="00514756"/>
    <w:rsid w:val="00514D73"/>
    <w:rsid w:val="00514E0E"/>
    <w:rsid w:val="00514E5C"/>
    <w:rsid w:val="00515562"/>
    <w:rsid w:val="005155D6"/>
    <w:rsid w:val="0051580D"/>
    <w:rsid w:val="0051681B"/>
    <w:rsid w:val="005173AB"/>
    <w:rsid w:val="005204C1"/>
    <w:rsid w:val="0052120D"/>
    <w:rsid w:val="0052122E"/>
    <w:rsid w:val="00521A50"/>
    <w:rsid w:val="00525639"/>
    <w:rsid w:val="0052608E"/>
    <w:rsid w:val="00526C21"/>
    <w:rsid w:val="00527E8D"/>
    <w:rsid w:val="005305EA"/>
    <w:rsid w:val="00530F77"/>
    <w:rsid w:val="00533765"/>
    <w:rsid w:val="00534436"/>
    <w:rsid w:val="00534A0D"/>
    <w:rsid w:val="00534CFE"/>
    <w:rsid w:val="00534FAF"/>
    <w:rsid w:val="005353F0"/>
    <w:rsid w:val="00535498"/>
    <w:rsid w:val="00535D3E"/>
    <w:rsid w:val="005365AB"/>
    <w:rsid w:val="005370B3"/>
    <w:rsid w:val="005373CC"/>
    <w:rsid w:val="00537C09"/>
    <w:rsid w:val="00537F52"/>
    <w:rsid w:val="0054057E"/>
    <w:rsid w:val="00540C7E"/>
    <w:rsid w:val="00540CE5"/>
    <w:rsid w:val="00541762"/>
    <w:rsid w:val="005418B7"/>
    <w:rsid w:val="0054194B"/>
    <w:rsid w:val="00541DAE"/>
    <w:rsid w:val="005428A1"/>
    <w:rsid w:val="00542961"/>
    <w:rsid w:val="00543905"/>
    <w:rsid w:val="00544887"/>
    <w:rsid w:val="00544C58"/>
    <w:rsid w:val="00544FCB"/>
    <w:rsid w:val="005453BE"/>
    <w:rsid w:val="005458D3"/>
    <w:rsid w:val="00547B48"/>
    <w:rsid w:val="00550C81"/>
    <w:rsid w:val="00550C9D"/>
    <w:rsid w:val="0055128E"/>
    <w:rsid w:val="0055142B"/>
    <w:rsid w:val="005517F3"/>
    <w:rsid w:val="00551863"/>
    <w:rsid w:val="00552DD8"/>
    <w:rsid w:val="0055344D"/>
    <w:rsid w:val="00554698"/>
    <w:rsid w:val="0055478F"/>
    <w:rsid w:val="00554F51"/>
    <w:rsid w:val="0055506E"/>
    <w:rsid w:val="005552C0"/>
    <w:rsid w:val="005568E9"/>
    <w:rsid w:val="005569B1"/>
    <w:rsid w:val="00556E5D"/>
    <w:rsid w:val="00557A7D"/>
    <w:rsid w:val="00560151"/>
    <w:rsid w:val="00560801"/>
    <w:rsid w:val="00561467"/>
    <w:rsid w:val="00561870"/>
    <w:rsid w:val="005620D7"/>
    <w:rsid w:val="00562843"/>
    <w:rsid w:val="005634BD"/>
    <w:rsid w:val="00563D58"/>
    <w:rsid w:val="00565333"/>
    <w:rsid w:val="005659E7"/>
    <w:rsid w:val="00565B9E"/>
    <w:rsid w:val="00565D55"/>
    <w:rsid w:val="005677DD"/>
    <w:rsid w:val="0057083A"/>
    <w:rsid w:val="0057094C"/>
    <w:rsid w:val="00571884"/>
    <w:rsid w:val="005726F5"/>
    <w:rsid w:val="00573AA1"/>
    <w:rsid w:val="005740DE"/>
    <w:rsid w:val="005756B1"/>
    <w:rsid w:val="00575A75"/>
    <w:rsid w:val="00575B9B"/>
    <w:rsid w:val="00575E27"/>
    <w:rsid w:val="0057650D"/>
    <w:rsid w:val="0057703E"/>
    <w:rsid w:val="00577B04"/>
    <w:rsid w:val="005801A8"/>
    <w:rsid w:val="00580AD3"/>
    <w:rsid w:val="00582BF8"/>
    <w:rsid w:val="00582C2D"/>
    <w:rsid w:val="0058338F"/>
    <w:rsid w:val="005833C2"/>
    <w:rsid w:val="005842EC"/>
    <w:rsid w:val="00584A96"/>
    <w:rsid w:val="00585171"/>
    <w:rsid w:val="00586B4A"/>
    <w:rsid w:val="00587BCE"/>
    <w:rsid w:val="00587C38"/>
    <w:rsid w:val="0059241F"/>
    <w:rsid w:val="00592B27"/>
    <w:rsid w:val="00592D74"/>
    <w:rsid w:val="00593222"/>
    <w:rsid w:val="00596977"/>
    <w:rsid w:val="0059697F"/>
    <w:rsid w:val="005A01FB"/>
    <w:rsid w:val="005A02B9"/>
    <w:rsid w:val="005A06E0"/>
    <w:rsid w:val="005A0A5C"/>
    <w:rsid w:val="005A0BA9"/>
    <w:rsid w:val="005A1A4A"/>
    <w:rsid w:val="005A215F"/>
    <w:rsid w:val="005A235F"/>
    <w:rsid w:val="005A25EF"/>
    <w:rsid w:val="005A3574"/>
    <w:rsid w:val="005A3E7B"/>
    <w:rsid w:val="005A3FDA"/>
    <w:rsid w:val="005A57E4"/>
    <w:rsid w:val="005A5BCD"/>
    <w:rsid w:val="005A6244"/>
    <w:rsid w:val="005A67CF"/>
    <w:rsid w:val="005A6BB0"/>
    <w:rsid w:val="005A7502"/>
    <w:rsid w:val="005A75C4"/>
    <w:rsid w:val="005A794C"/>
    <w:rsid w:val="005A79D8"/>
    <w:rsid w:val="005B0B61"/>
    <w:rsid w:val="005B1D62"/>
    <w:rsid w:val="005B2778"/>
    <w:rsid w:val="005B2C57"/>
    <w:rsid w:val="005B2ED5"/>
    <w:rsid w:val="005B383F"/>
    <w:rsid w:val="005B4372"/>
    <w:rsid w:val="005B444B"/>
    <w:rsid w:val="005B4917"/>
    <w:rsid w:val="005B52C8"/>
    <w:rsid w:val="005B5717"/>
    <w:rsid w:val="005B5FC2"/>
    <w:rsid w:val="005B70B1"/>
    <w:rsid w:val="005B782B"/>
    <w:rsid w:val="005C106F"/>
    <w:rsid w:val="005C1535"/>
    <w:rsid w:val="005C2DCD"/>
    <w:rsid w:val="005C37DA"/>
    <w:rsid w:val="005C37F3"/>
    <w:rsid w:val="005C39D2"/>
    <w:rsid w:val="005C47C5"/>
    <w:rsid w:val="005C5465"/>
    <w:rsid w:val="005C5A4C"/>
    <w:rsid w:val="005C66C3"/>
    <w:rsid w:val="005C6E1C"/>
    <w:rsid w:val="005C6E8C"/>
    <w:rsid w:val="005C6FCB"/>
    <w:rsid w:val="005D0569"/>
    <w:rsid w:val="005D1F34"/>
    <w:rsid w:val="005D2306"/>
    <w:rsid w:val="005D286B"/>
    <w:rsid w:val="005D29AF"/>
    <w:rsid w:val="005D33FF"/>
    <w:rsid w:val="005D36E6"/>
    <w:rsid w:val="005D3C2C"/>
    <w:rsid w:val="005D3FD0"/>
    <w:rsid w:val="005D4882"/>
    <w:rsid w:val="005D4CEA"/>
    <w:rsid w:val="005D4D5C"/>
    <w:rsid w:val="005D5D90"/>
    <w:rsid w:val="005D639B"/>
    <w:rsid w:val="005D68AD"/>
    <w:rsid w:val="005D7266"/>
    <w:rsid w:val="005D7669"/>
    <w:rsid w:val="005D7D85"/>
    <w:rsid w:val="005E1838"/>
    <w:rsid w:val="005E1DEB"/>
    <w:rsid w:val="005E2413"/>
    <w:rsid w:val="005E25E0"/>
    <w:rsid w:val="005E2715"/>
    <w:rsid w:val="005E28AB"/>
    <w:rsid w:val="005E2A5A"/>
    <w:rsid w:val="005E2C44"/>
    <w:rsid w:val="005E3493"/>
    <w:rsid w:val="005E390D"/>
    <w:rsid w:val="005E53B3"/>
    <w:rsid w:val="005E57B7"/>
    <w:rsid w:val="005E68D3"/>
    <w:rsid w:val="005E6F86"/>
    <w:rsid w:val="005E72EE"/>
    <w:rsid w:val="005E7440"/>
    <w:rsid w:val="005E75F4"/>
    <w:rsid w:val="005E789A"/>
    <w:rsid w:val="005F01AF"/>
    <w:rsid w:val="005F052D"/>
    <w:rsid w:val="005F09C6"/>
    <w:rsid w:val="005F19AE"/>
    <w:rsid w:val="005F1C47"/>
    <w:rsid w:val="005F3A0F"/>
    <w:rsid w:val="005F48B1"/>
    <w:rsid w:val="005F5019"/>
    <w:rsid w:val="005F509F"/>
    <w:rsid w:val="005F5E8A"/>
    <w:rsid w:val="005F60A7"/>
    <w:rsid w:val="005F6A73"/>
    <w:rsid w:val="005F758B"/>
    <w:rsid w:val="006003E1"/>
    <w:rsid w:val="00600409"/>
    <w:rsid w:val="00600EF9"/>
    <w:rsid w:val="00601005"/>
    <w:rsid w:val="0060112A"/>
    <w:rsid w:val="00602BA6"/>
    <w:rsid w:val="0060426B"/>
    <w:rsid w:val="006042DE"/>
    <w:rsid w:val="00604BAC"/>
    <w:rsid w:val="006061CE"/>
    <w:rsid w:val="006075F4"/>
    <w:rsid w:val="00607835"/>
    <w:rsid w:val="00607BF2"/>
    <w:rsid w:val="00607ECA"/>
    <w:rsid w:val="00610135"/>
    <w:rsid w:val="0061087A"/>
    <w:rsid w:val="00610999"/>
    <w:rsid w:val="0061114D"/>
    <w:rsid w:val="00611667"/>
    <w:rsid w:val="00611A2E"/>
    <w:rsid w:val="006125D5"/>
    <w:rsid w:val="00613AFE"/>
    <w:rsid w:val="00614117"/>
    <w:rsid w:val="00614F7D"/>
    <w:rsid w:val="0061501D"/>
    <w:rsid w:val="00615F57"/>
    <w:rsid w:val="00616605"/>
    <w:rsid w:val="00616C66"/>
    <w:rsid w:val="00616CAC"/>
    <w:rsid w:val="00616CBA"/>
    <w:rsid w:val="00616E51"/>
    <w:rsid w:val="00617384"/>
    <w:rsid w:val="00617643"/>
    <w:rsid w:val="00621188"/>
    <w:rsid w:val="006219B8"/>
    <w:rsid w:val="00623F19"/>
    <w:rsid w:val="00624540"/>
    <w:rsid w:val="006257ED"/>
    <w:rsid w:val="00627128"/>
    <w:rsid w:val="00627F33"/>
    <w:rsid w:val="00630479"/>
    <w:rsid w:val="00631943"/>
    <w:rsid w:val="0063282F"/>
    <w:rsid w:val="006336F2"/>
    <w:rsid w:val="0063439C"/>
    <w:rsid w:val="00634E79"/>
    <w:rsid w:val="00635038"/>
    <w:rsid w:val="00635815"/>
    <w:rsid w:val="00635C5D"/>
    <w:rsid w:val="0063649F"/>
    <w:rsid w:val="00636F27"/>
    <w:rsid w:val="00637BB3"/>
    <w:rsid w:val="00640C01"/>
    <w:rsid w:val="0064151D"/>
    <w:rsid w:val="00641A9F"/>
    <w:rsid w:val="0064251E"/>
    <w:rsid w:val="0064384A"/>
    <w:rsid w:val="0064472F"/>
    <w:rsid w:val="00645485"/>
    <w:rsid w:val="0064607F"/>
    <w:rsid w:val="006464D9"/>
    <w:rsid w:val="00646728"/>
    <w:rsid w:val="0064673C"/>
    <w:rsid w:val="006479E9"/>
    <w:rsid w:val="00650AEF"/>
    <w:rsid w:val="006512A1"/>
    <w:rsid w:val="00651523"/>
    <w:rsid w:val="00651837"/>
    <w:rsid w:val="00651892"/>
    <w:rsid w:val="00651A4B"/>
    <w:rsid w:val="00651B8F"/>
    <w:rsid w:val="00652555"/>
    <w:rsid w:val="00652581"/>
    <w:rsid w:val="006530BC"/>
    <w:rsid w:val="006535C9"/>
    <w:rsid w:val="00654A9B"/>
    <w:rsid w:val="00656CCB"/>
    <w:rsid w:val="0065731B"/>
    <w:rsid w:val="00657C80"/>
    <w:rsid w:val="00660BBB"/>
    <w:rsid w:val="00661091"/>
    <w:rsid w:val="00661BF5"/>
    <w:rsid w:val="00662DE9"/>
    <w:rsid w:val="00663D18"/>
    <w:rsid w:val="00663D21"/>
    <w:rsid w:val="00663FAB"/>
    <w:rsid w:val="006663D5"/>
    <w:rsid w:val="00666D1D"/>
    <w:rsid w:val="00667010"/>
    <w:rsid w:val="00667188"/>
    <w:rsid w:val="00670498"/>
    <w:rsid w:val="0067096B"/>
    <w:rsid w:val="00670F20"/>
    <w:rsid w:val="00671EB8"/>
    <w:rsid w:val="006734FD"/>
    <w:rsid w:val="006738C3"/>
    <w:rsid w:val="00674233"/>
    <w:rsid w:val="00675EB0"/>
    <w:rsid w:val="00675FB0"/>
    <w:rsid w:val="0067659A"/>
    <w:rsid w:val="006777A7"/>
    <w:rsid w:val="00677D04"/>
    <w:rsid w:val="00681593"/>
    <w:rsid w:val="006815A2"/>
    <w:rsid w:val="00681AC4"/>
    <w:rsid w:val="00682797"/>
    <w:rsid w:val="00682C60"/>
    <w:rsid w:val="00683937"/>
    <w:rsid w:val="006850E9"/>
    <w:rsid w:val="006851D3"/>
    <w:rsid w:val="006851E9"/>
    <w:rsid w:val="00686896"/>
    <w:rsid w:val="006879AF"/>
    <w:rsid w:val="00690236"/>
    <w:rsid w:val="006907A4"/>
    <w:rsid w:val="00690DC1"/>
    <w:rsid w:val="00690DF0"/>
    <w:rsid w:val="00691BB0"/>
    <w:rsid w:val="00693C24"/>
    <w:rsid w:val="00694755"/>
    <w:rsid w:val="00694D79"/>
    <w:rsid w:val="00694E4C"/>
    <w:rsid w:val="00695056"/>
    <w:rsid w:val="00695237"/>
    <w:rsid w:val="00695808"/>
    <w:rsid w:val="00695AF3"/>
    <w:rsid w:val="00696791"/>
    <w:rsid w:val="00696F36"/>
    <w:rsid w:val="006A0792"/>
    <w:rsid w:val="006A1707"/>
    <w:rsid w:val="006A1F9C"/>
    <w:rsid w:val="006A2808"/>
    <w:rsid w:val="006A2819"/>
    <w:rsid w:val="006A477D"/>
    <w:rsid w:val="006A6D08"/>
    <w:rsid w:val="006B1456"/>
    <w:rsid w:val="006B30C2"/>
    <w:rsid w:val="006B31EC"/>
    <w:rsid w:val="006B46FB"/>
    <w:rsid w:val="006B47B9"/>
    <w:rsid w:val="006B48A9"/>
    <w:rsid w:val="006B5703"/>
    <w:rsid w:val="006B590C"/>
    <w:rsid w:val="006B6C9E"/>
    <w:rsid w:val="006B789E"/>
    <w:rsid w:val="006C009A"/>
    <w:rsid w:val="006C0D06"/>
    <w:rsid w:val="006C15E6"/>
    <w:rsid w:val="006C16B9"/>
    <w:rsid w:val="006C2272"/>
    <w:rsid w:val="006C2B34"/>
    <w:rsid w:val="006C3742"/>
    <w:rsid w:val="006C3854"/>
    <w:rsid w:val="006C3955"/>
    <w:rsid w:val="006C47E7"/>
    <w:rsid w:val="006C60F5"/>
    <w:rsid w:val="006C715A"/>
    <w:rsid w:val="006C72C2"/>
    <w:rsid w:val="006D01D3"/>
    <w:rsid w:val="006D1C90"/>
    <w:rsid w:val="006D270B"/>
    <w:rsid w:val="006D306E"/>
    <w:rsid w:val="006D387B"/>
    <w:rsid w:val="006D3A6D"/>
    <w:rsid w:val="006D5730"/>
    <w:rsid w:val="006D633E"/>
    <w:rsid w:val="006D6BE3"/>
    <w:rsid w:val="006D70D0"/>
    <w:rsid w:val="006D7A12"/>
    <w:rsid w:val="006E0C2C"/>
    <w:rsid w:val="006E0F73"/>
    <w:rsid w:val="006E1F56"/>
    <w:rsid w:val="006E21FB"/>
    <w:rsid w:val="006E2764"/>
    <w:rsid w:val="006E298D"/>
    <w:rsid w:val="006E39ED"/>
    <w:rsid w:val="006E3F87"/>
    <w:rsid w:val="006E4010"/>
    <w:rsid w:val="006E5328"/>
    <w:rsid w:val="006E53CB"/>
    <w:rsid w:val="006E599A"/>
    <w:rsid w:val="006E5D48"/>
    <w:rsid w:val="006E64C3"/>
    <w:rsid w:val="006E65E2"/>
    <w:rsid w:val="006E6FF6"/>
    <w:rsid w:val="006E70F8"/>
    <w:rsid w:val="006E73C4"/>
    <w:rsid w:val="006E78AB"/>
    <w:rsid w:val="006E7F3B"/>
    <w:rsid w:val="006F092E"/>
    <w:rsid w:val="006F173E"/>
    <w:rsid w:val="006F20BD"/>
    <w:rsid w:val="006F2275"/>
    <w:rsid w:val="006F2BB1"/>
    <w:rsid w:val="006F3D52"/>
    <w:rsid w:val="006F5D6C"/>
    <w:rsid w:val="006F5EBF"/>
    <w:rsid w:val="006F5F8B"/>
    <w:rsid w:val="006F6193"/>
    <w:rsid w:val="006F74F8"/>
    <w:rsid w:val="006F74F9"/>
    <w:rsid w:val="007006FC"/>
    <w:rsid w:val="00701C5B"/>
    <w:rsid w:val="00703659"/>
    <w:rsid w:val="0070403C"/>
    <w:rsid w:val="0070411E"/>
    <w:rsid w:val="0070427F"/>
    <w:rsid w:val="0070628F"/>
    <w:rsid w:val="00706710"/>
    <w:rsid w:val="00707F0F"/>
    <w:rsid w:val="00710AB7"/>
    <w:rsid w:val="00711447"/>
    <w:rsid w:val="0071176A"/>
    <w:rsid w:val="00711CD7"/>
    <w:rsid w:val="007120AE"/>
    <w:rsid w:val="007120F4"/>
    <w:rsid w:val="00712B09"/>
    <w:rsid w:val="00712F2E"/>
    <w:rsid w:val="00713A42"/>
    <w:rsid w:val="00713B03"/>
    <w:rsid w:val="00713B40"/>
    <w:rsid w:val="00714068"/>
    <w:rsid w:val="00714355"/>
    <w:rsid w:val="00715F3C"/>
    <w:rsid w:val="00715F69"/>
    <w:rsid w:val="007165A0"/>
    <w:rsid w:val="0071673F"/>
    <w:rsid w:val="0071768C"/>
    <w:rsid w:val="00717A21"/>
    <w:rsid w:val="00720190"/>
    <w:rsid w:val="00720B33"/>
    <w:rsid w:val="00720F61"/>
    <w:rsid w:val="00720F7F"/>
    <w:rsid w:val="00721BBA"/>
    <w:rsid w:val="00721DCD"/>
    <w:rsid w:val="00721F6F"/>
    <w:rsid w:val="00721FFE"/>
    <w:rsid w:val="007230E3"/>
    <w:rsid w:val="00723E83"/>
    <w:rsid w:val="007240AA"/>
    <w:rsid w:val="00724112"/>
    <w:rsid w:val="00724636"/>
    <w:rsid w:val="00725C00"/>
    <w:rsid w:val="007263B5"/>
    <w:rsid w:val="00726428"/>
    <w:rsid w:val="007266B2"/>
    <w:rsid w:val="00726993"/>
    <w:rsid w:val="00727328"/>
    <w:rsid w:val="00727E73"/>
    <w:rsid w:val="007313DF"/>
    <w:rsid w:val="007319D5"/>
    <w:rsid w:val="007331C7"/>
    <w:rsid w:val="007331E0"/>
    <w:rsid w:val="00733BB9"/>
    <w:rsid w:val="00734345"/>
    <w:rsid w:val="00735465"/>
    <w:rsid w:val="00735B72"/>
    <w:rsid w:val="007362B9"/>
    <w:rsid w:val="007365DD"/>
    <w:rsid w:val="007375D7"/>
    <w:rsid w:val="00737D6B"/>
    <w:rsid w:val="00737E04"/>
    <w:rsid w:val="0074196E"/>
    <w:rsid w:val="00743550"/>
    <w:rsid w:val="0074380F"/>
    <w:rsid w:val="00743B6A"/>
    <w:rsid w:val="0074467A"/>
    <w:rsid w:val="00744952"/>
    <w:rsid w:val="00744983"/>
    <w:rsid w:val="00745426"/>
    <w:rsid w:val="00745545"/>
    <w:rsid w:val="00745F3E"/>
    <w:rsid w:val="00746FD4"/>
    <w:rsid w:val="00747830"/>
    <w:rsid w:val="00747ECF"/>
    <w:rsid w:val="007502FA"/>
    <w:rsid w:val="0075180D"/>
    <w:rsid w:val="00751CE2"/>
    <w:rsid w:val="00751D9D"/>
    <w:rsid w:val="007526B0"/>
    <w:rsid w:val="00753659"/>
    <w:rsid w:val="007547E0"/>
    <w:rsid w:val="00755C0C"/>
    <w:rsid w:val="0076004E"/>
    <w:rsid w:val="007607A4"/>
    <w:rsid w:val="007616D0"/>
    <w:rsid w:val="00762E12"/>
    <w:rsid w:val="007634C8"/>
    <w:rsid w:val="00763F13"/>
    <w:rsid w:val="00764266"/>
    <w:rsid w:val="00764659"/>
    <w:rsid w:val="007648DC"/>
    <w:rsid w:val="00765685"/>
    <w:rsid w:val="007658AE"/>
    <w:rsid w:val="0076591D"/>
    <w:rsid w:val="00765BF8"/>
    <w:rsid w:val="00765E55"/>
    <w:rsid w:val="007663BB"/>
    <w:rsid w:val="00766CB7"/>
    <w:rsid w:val="007677A9"/>
    <w:rsid w:val="00770839"/>
    <w:rsid w:val="00770D5F"/>
    <w:rsid w:val="0077174D"/>
    <w:rsid w:val="00771D02"/>
    <w:rsid w:val="0077233A"/>
    <w:rsid w:val="00772526"/>
    <w:rsid w:val="00772A6D"/>
    <w:rsid w:val="0077308A"/>
    <w:rsid w:val="0077313D"/>
    <w:rsid w:val="007736D7"/>
    <w:rsid w:val="00773B47"/>
    <w:rsid w:val="007744F1"/>
    <w:rsid w:val="007748CE"/>
    <w:rsid w:val="00774F2E"/>
    <w:rsid w:val="00776015"/>
    <w:rsid w:val="00776328"/>
    <w:rsid w:val="00776E5F"/>
    <w:rsid w:val="00780437"/>
    <w:rsid w:val="007817A5"/>
    <w:rsid w:val="00782036"/>
    <w:rsid w:val="00782254"/>
    <w:rsid w:val="0078320C"/>
    <w:rsid w:val="00783DD5"/>
    <w:rsid w:val="00784537"/>
    <w:rsid w:val="00785940"/>
    <w:rsid w:val="00785FE5"/>
    <w:rsid w:val="0078654A"/>
    <w:rsid w:val="0078668A"/>
    <w:rsid w:val="007900D0"/>
    <w:rsid w:val="0079092B"/>
    <w:rsid w:val="00790AA4"/>
    <w:rsid w:val="007919B5"/>
    <w:rsid w:val="00791A9E"/>
    <w:rsid w:val="00792342"/>
    <w:rsid w:val="00792870"/>
    <w:rsid w:val="00792C5F"/>
    <w:rsid w:val="00792FD5"/>
    <w:rsid w:val="00793201"/>
    <w:rsid w:val="00793450"/>
    <w:rsid w:val="00794583"/>
    <w:rsid w:val="00796520"/>
    <w:rsid w:val="00796A89"/>
    <w:rsid w:val="00796E91"/>
    <w:rsid w:val="007976C5"/>
    <w:rsid w:val="00797756"/>
    <w:rsid w:val="007979D2"/>
    <w:rsid w:val="00797AA9"/>
    <w:rsid w:val="007A0B32"/>
    <w:rsid w:val="007A0C37"/>
    <w:rsid w:val="007A2404"/>
    <w:rsid w:val="007A27FB"/>
    <w:rsid w:val="007A2F3E"/>
    <w:rsid w:val="007A2F5B"/>
    <w:rsid w:val="007A3211"/>
    <w:rsid w:val="007A442B"/>
    <w:rsid w:val="007A458A"/>
    <w:rsid w:val="007A4A08"/>
    <w:rsid w:val="007A4B0F"/>
    <w:rsid w:val="007A5AFB"/>
    <w:rsid w:val="007A5D70"/>
    <w:rsid w:val="007A68CB"/>
    <w:rsid w:val="007A750D"/>
    <w:rsid w:val="007B08FF"/>
    <w:rsid w:val="007B0F89"/>
    <w:rsid w:val="007B2612"/>
    <w:rsid w:val="007B2B4E"/>
    <w:rsid w:val="007B2D64"/>
    <w:rsid w:val="007B512A"/>
    <w:rsid w:val="007B540F"/>
    <w:rsid w:val="007B5CB6"/>
    <w:rsid w:val="007B6897"/>
    <w:rsid w:val="007B7655"/>
    <w:rsid w:val="007B7D0B"/>
    <w:rsid w:val="007B7E42"/>
    <w:rsid w:val="007B7EA1"/>
    <w:rsid w:val="007B7FC5"/>
    <w:rsid w:val="007C04AA"/>
    <w:rsid w:val="007C0CEF"/>
    <w:rsid w:val="007C1584"/>
    <w:rsid w:val="007C19CC"/>
    <w:rsid w:val="007C2097"/>
    <w:rsid w:val="007C2536"/>
    <w:rsid w:val="007C4FF1"/>
    <w:rsid w:val="007C6A33"/>
    <w:rsid w:val="007C6FC5"/>
    <w:rsid w:val="007C70BE"/>
    <w:rsid w:val="007C7C38"/>
    <w:rsid w:val="007C7F90"/>
    <w:rsid w:val="007D0925"/>
    <w:rsid w:val="007D0BEE"/>
    <w:rsid w:val="007D1002"/>
    <w:rsid w:val="007D1118"/>
    <w:rsid w:val="007D1570"/>
    <w:rsid w:val="007D3DDB"/>
    <w:rsid w:val="007D3EF3"/>
    <w:rsid w:val="007D4544"/>
    <w:rsid w:val="007D4FDF"/>
    <w:rsid w:val="007D5A25"/>
    <w:rsid w:val="007D6A07"/>
    <w:rsid w:val="007D6B49"/>
    <w:rsid w:val="007D720E"/>
    <w:rsid w:val="007D792B"/>
    <w:rsid w:val="007E04AD"/>
    <w:rsid w:val="007E0D96"/>
    <w:rsid w:val="007E0F50"/>
    <w:rsid w:val="007E199B"/>
    <w:rsid w:val="007E1BBB"/>
    <w:rsid w:val="007E1F3C"/>
    <w:rsid w:val="007E2EE1"/>
    <w:rsid w:val="007E3638"/>
    <w:rsid w:val="007E375B"/>
    <w:rsid w:val="007E378B"/>
    <w:rsid w:val="007E3F5D"/>
    <w:rsid w:val="007E78D5"/>
    <w:rsid w:val="007E7B60"/>
    <w:rsid w:val="007F087A"/>
    <w:rsid w:val="007F20F6"/>
    <w:rsid w:val="007F2F89"/>
    <w:rsid w:val="007F32B1"/>
    <w:rsid w:val="007F4677"/>
    <w:rsid w:val="007F4A6D"/>
    <w:rsid w:val="007F5748"/>
    <w:rsid w:val="007F6C49"/>
    <w:rsid w:val="007F7200"/>
    <w:rsid w:val="007F7C4C"/>
    <w:rsid w:val="007F7C71"/>
    <w:rsid w:val="00800A7D"/>
    <w:rsid w:val="00800AB0"/>
    <w:rsid w:val="00800C5B"/>
    <w:rsid w:val="00801717"/>
    <w:rsid w:val="0080296D"/>
    <w:rsid w:val="008036C0"/>
    <w:rsid w:val="00803783"/>
    <w:rsid w:val="008041C0"/>
    <w:rsid w:val="00804F83"/>
    <w:rsid w:val="00805214"/>
    <w:rsid w:val="0080593B"/>
    <w:rsid w:val="00806165"/>
    <w:rsid w:val="008066FB"/>
    <w:rsid w:val="0081006D"/>
    <w:rsid w:val="00810476"/>
    <w:rsid w:val="00811341"/>
    <w:rsid w:val="008114B6"/>
    <w:rsid w:val="008116FD"/>
    <w:rsid w:val="0081170F"/>
    <w:rsid w:val="0081182E"/>
    <w:rsid w:val="00811971"/>
    <w:rsid w:val="00811A87"/>
    <w:rsid w:val="0081200C"/>
    <w:rsid w:val="008120CC"/>
    <w:rsid w:val="0081307E"/>
    <w:rsid w:val="008136B4"/>
    <w:rsid w:val="00814367"/>
    <w:rsid w:val="00814B1D"/>
    <w:rsid w:val="00814B85"/>
    <w:rsid w:val="008150D9"/>
    <w:rsid w:val="008153BC"/>
    <w:rsid w:val="00820A79"/>
    <w:rsid w:val="0082193C"/>
    <w:rsid w:val="008225B3"/>
    <w:rsid w:val="00822602"/>
    <w:rsid w:val="008231B8"/>
    <w:rsid w:val="00823EC0"/>
    <w:rsid w:val="0082443E"/>
    <w:rsid w:val="00824579"/>
    <w:rsid w:val="008257C6"/>
    <w:rsid w:val="008269E1"/>
    <w:rsid w:val="00826BD9"/>
    <w:rsid w:val="008279FA"/>
    <w:rsid w:val="00830210"/>
    <w:rsid w:val="0083046E"/>
    <w:rsid w:val="00830614"/>
    <w:rsid w:val="00830771"/>
    <w:rsid w:val="00830921"/>
    <w:rsid w:val="00831D41"/>
    <w:rsid w:val="00832512"/>
    <w:rsid w:val="00833C77"/>
    <w:rsid w:val="008342E4"/>
    <w:rsid w:val="0083492C"/>
    <w:rsid w:val="008368DF"/>
    <w:rsid w:val="00836B28"/>
    <w:rsid w:val="00837400"/>
    <w:rsid w:val="00837E8C"/>
    <w:rsid w:val="0084087A"/>
    <w:rsid w:val="008411FB"/>
    <w:rsid w:val="00841859"/>
    <w:rsid w:val="008419BD"/>
    <w:rsid w:val="00841F75"/>
    <w:rsid w:val="00842F7C"/>
    <w:rsid w:val="008430C1"/>
    <w:rsid w:val="00843633"/>
    <w:rsid w:val="008438AD"/>
    <w:rsid w:val="00843928"/>
    <w:rsid w:val="00843A07"/>
    <w:rsid w:val="00843B34"/>
    <w:rsid w:val="00843C17"/>
    <w:rsid w:val="008440C5"/>
    <w:rsid w:val="008441D4"/>
    <w:rsid w:val="008446B5"/>
    <w:rsid w:val="00844BA6"/>
    <w:rsid w:val="00845D6D"/>
    <w:rsid w:val="008467E1"/>
    <w:rsid w:val="00846B44"/>
    <w:rsid w:val="0084737B"/>
    <w:rsid w:val="0085074D"/>
    <w:rsid w:val="00850857"/>
    <w:rsid w:val="00851657"/>
    <w:rsid w:val="00851EBE"/>
    <w:rsid w:val="00852B6E"/>
    <w:rsid w:val="00852EAD"/>
    <w:rsid w:val="00853694"/>
    <w:rsid w:val="00853977"/>
    <w:rsid w:val="00853ACF"/>
    <w:rsid w:val="00853B65"/>
    <w:rsid w:val="00853B79"/>
    <w:rsid w:val="008547BB"/>
    <w:rsid w:val="0085523B"/>
    <w:rsid w:val="00855297"/>
    <w:rsid w:val="00856BAA"/>
    <w:rsid w:val="008574D6"/>
    <w:rsid w:val="00860B95"/>
    <w:rsid w:val="0086103D"/>
    <w:rsid w:val="00861562"/>
    <w:rsid w:val="00861E73"/>
    <w:rsid w:val="008626E7"/>
    <w:rsid w:val="008629CE"/>
    <w:rsid w:val="00862D95"/>
    <w:rsid w:val="00862F3D"/>
    <w:rsid w:val="00862FBF"/>
    <w:rsid w:val="008642A7"/>
    <w:rsid w:val="00864A15"/>
    <w:rsid w:val="00865313"/>
    <w:rsid w:val="00865780"/>
    <w:rsid w:val="0086588E"/>
    <w:rsid w:val="0086588F"/>
    <w:rsid w:val="00866091"/>
    <w:rsid w:val="008666D1"/>
    <w:rsid w:val="00866812"/>
    <w:rsid w:val="00866C7D"/>
    <w:rsid w:val="00866CC5"/>
    <w:rsid w:val="0086789B"/>
    <w:rsid w:val="0087076B"/>
    <w:rsid w:val="008709BE"/>
    <w:rsid w:val="00870EE7"/>
    <w:rsid w:val="008717DD"/>
    <w:rsid w:val="00872CED"/>
    <w:rsid w:val="0087365F"/>
    <w:rsid w:val="008741D6"/>
    <w:rsid w:val="0087433F"/>
    <w:rsid w:val="00874842"/>
    <w:rsid w:val="008751B7"/>
    <w:rsid w:val="00875363"/>
    <w:rsid w:val="00876B28"/>
    <w:rsid w:val="00880D17"/>
    <w:rsid w:val="0088143D"/>
    <w:rsid w:val="0088211D"/>
    <w:rsid w:val="00882208"/>
    <w:rsid w:val="008828BE"/>
    <w:rsid w:val="00882CB0"/>
    <w:rsid w:val="008832D6"/>
    <w:rsid w:val="00883843"/>
    <w:rsid w:val="0088392B"/>
    <w:rsid w:val="00883DD1"/>
    <w:rsid w:val="00884CD6"/>
    <w:rsid w:val="008853DC"/>
    <w:rsid w:val="00885889"/>
    <w:rsid w:val="0088696D"/>
    <w:rsid w:val="00886A6A"/>
    <w:rsid w:val="00886FAD"/>
    <w:rsid w:val="008877EA"/>
    <w:rsid w:val="00887858"/>
    <w:rsid w:val="00891363"/>
    <w:rsid w:val="008922A1"/>
    <w:rsid w:val="00892608"/>
    <w:rsid w:val="00892FBD"/>
    <w:rsid w:val="008930E6"/>
    <w:rsid w:val="008939D1"/>
    <w:rsid w:val="00893A53"/>
    <w:rsid w:val="00894795"/>
    <w:rsid w:val="008947BF"/>
    <w:rsid w:val="00894B9D"/>
    <w:rsid w:val="00894F32"/>
    <w:rsid w:val="0089560E"/>
    <w:rsid w:val="0089641E"/>
    <w:rsid w:val="00897825"/>
    <w:rsid w:val="00897C43"/>
    <w:rsid w:val="00897CED"/>
    <w:rsid w:val="008A09E5"/>
    <w:rsid w:val="008A0DE8"/>
    <w:rsid w:val="008A1155"/>
    <w:rsid w:val="008A14AD"/>
    <w:rsid w:val="008A1791"/>
    <w:rsid w:val="008A24B3"/>
    <w:rsid w:val="008A2E55"/>
    <w:rsid w:val="008A36E3"/>
    <w:rsid w:val="008A38AE"/>
    <w:rsid w:val="008A4AF8"/>
    <w:rsid w:val="008A5A71"/>
    <w:rsid w:val="008A5C6D"/>
    <w:rsid w:val="008A5EC4"/>
    <w:rsid w:val="008A619C"/>
    <w:rsid w:val="008A6579"/>
    <w:rsid w:val="008A66C8"/>
    <w:rsid w:val="008A7566"/>
    <w:rsid w:val="008A7654"/>
    <w:rsid w:val="008A7668"/>
    <w:rsid w:val="008A78C5"/>
    <w:rsid w:val="008B00E0"/>
    <w:rsid w:val="008B0CFB"/>
    <w:rsid w:val="008B0E8E"/>
    <w:rsid w:val="008B10C2"/>
    <w:rsid w:val="008B11F8"/>
    <w:rsid w:val="008B1ABE"/>
    <w:rsid w:val="008B2201"/>
    <w:rsid w:val="008B25D5"/>
    <w:rsid w:val="008B382E"/>
    <w:rsid w:val="008B3CE0"/>
    <w:rsid w:val="008B4878"/>
    <w:rsid w:val="008B48D4"/>
    <w:rsid w:val="008B4919"/>
    <w:rsid w:val="008B4A5D"/>
    <w:rsid w:val="008B5B2A"/>
    <w:rsid w:val="008B69F9"/>
    <w:rsid w:val="008B6F14"/>
    <w:rsid w:val="008B743C"/>
    <w:rsid w:val="008B78B1"/>
    <w:rsid w:val="008C017A"/>
    <w:rsid w:val="008C06DF"/>
    <w:rsid w:val="008C0931"/>
    <w:rsid w:val="008C1254"/>
    <w:rsid w:val="008C1A5B"/>
    <w:rsid w:val="008C3619"/>
    <w:rsid w:val="008C3943"/>
    <w:rsid w:val="008C3AF1"/>
    <w:rsid w:val="008C4545"/>
    <w:rsid w:val="008C49FA"/>
    <w:rsid w:val="008C4F28"/>
    <w:rsid w:val="008C543F"/>
    <w:rsid w:val="008C5E9C"/>
    <w:rsid w:val="008C6AC0"/>
    <w:rsid w:val="008C6EF4"/>
    <w:rsid w:val="008C762E"/>
    <w:rsid w:val="008C7CF3"/>
    <w:rsid w:val="008D0B9C"/>
    <w:rsid w:val="008D0F70"/>
    <w:rsid w:val="008D1678"/>
    <w:rsid w:val="008D1F1F"/>
    <w:rsid w:val="008D2EC5"/>
    <w:rsid w:val="008D2FDE"/>
    <w:rsid w:val="008D3BDC"/>
    <w:rsid w:val="008D3C52"/>
    <w:rsid w:val="008D4AF7"/>
    <w:rsid w:val="008D5068"/>
    <w:rsid w:val="008D5613"/>
    <w:rsid w:val="008D6570"/>
    <w:rsid w:val="008D6F8E"/>
    <w:rsid w:val="008D7124"/>
    <w:rsid w:val="008D7305"/>
    <w:rsid w:val="008D7C17"/>
    <w:rsid w:val="008D7F04"/>
    <w:rsid w:val="008D7F8C"/>
    <w:rsid w:val="008E00F9"/>
    <w:rsid w:val="008E071A"/>
    <w:rsid w:val="008E0D80"/>
    <w:rsid w:val="008E10B9"/>
    <w:rsid w:val="008E1C80"/>
    <w:rsid w:val="008E1D8C"/>
    <w:rsid w:val="008E1E90"/>
    <w:rsid w:val="008E28E4"/>
    <w:rsid w:val="008E3958"/>
    <w:rsid w:val="008E3C70"/>
    <w:rsid w:val="008E4068"/>
    <w:rsid w:val="008E418D"/>
    <w:rsid w:val="008E5147"/>
    <w:rsid w:val="008E565C"/>
    <w:rsid w:val="008E6B28"/>
    <w:rsid w:val="008E761B"/>
    <w:rsid w:val="008E7A4E"/>
    <w:rsid w:val="008E7AE7"/>
    <w:rsid w:val="008F02B4"/>
    <w:rsid w:val="008F0D52"/>
    <w:rsid w:val="008F189B"/>
    <w:rsid w:val="008F1A00"/>
    <w:rsid w:val="008F1BA0"/>
    <w:rsid w:val="008F2697"/>
    <w:rsid w:val="008F280B"/>
    <w:rsid w:val="008F2B7C"/>
    <w:rsid w:val="008F2C14"/>
    <w:rsid w:val="008F3604"/>
    <w:rsid w:val="008F3833"/>
    <w:rsid w:val="008F4C3E"/>
    <w:rsid w:val="008F549F"/>
    <w:rsid w:val="008F686C"/>
    <w:rsid w:val="008F6F75"/>
    <w:rsid w:val="008F791D"/>
    <w:rsid w:val="009001C6"/>
    <w:rsid w:val="00901E8E"/>
    <w:rsid w:val="009026A4"/>
    <w:rsid w:val="00903682"/>
    <w:rsid w:val="00903B46"/>
    <w:rsid w:val="0090501B"/>
    <w:rsid w:val="00905803"/>
    <w:rsid w:val="009058E6"/>
    <w:rsid w:val="00906F20"/>
    <w:rsid w:val="009078C7"/>
    <w:rsid w:val="00907ADE"/>
    <w:rsid w:val="00912803"/>
    <w:rsid w:val="0091390D"/>
    <w:rsid w:val="00915F9C"/>
    <w:rsid w:val="009161D4"/>
    <w:rsid w:val="00916583"/>
    <w:rsid w:val="009176E4"/>
    <w:rsid w:val="009200ED"/>
    <w:rsid w:val="00921EF1"/>
    <w:rsid w:val="00922DE3"/>
    <w:rsid w:val="0092317E"/>
    <w:rsid w:val="009233C5"/>
    <w:rsid w:val="0092453D"/>
    <w:rsid w:val="00924665"/>
    <w:rsid w:val="009246FF"/>
    <w:rsid w:val="009249FB"/>
    <w:rsid w:val="00924BC8"/>
    <w:rsid w:val="0092512A"/>
    <w:rsid w:val="0092584A"/>
    <w:rsid w:val="00925FC5"/>
    <w:rsid w:val="00927534"/>
    <w:rsid w:val="00927D2A"/>
    <w:rsid w:val="00930F7B"/>
    <w:rsid w:val="009323D1"/>
    <w:rsid w:val="0093290D"/>
    <w:rsid w:val="009337E2"/>
    <w:rsid w:val="00933C6C"/>
    <w:rsid w:val="00933EC9"/>
    <w:rsid w:val="0093465F"/>
    <w:rsid w:val="009348D9"/>
    <w:rsid w:val="00934A3F"/>
    <w:rsid w:val="00934E8F"/>
    <w:rsid w:val="00935BA2"/>
    <w:rsid w:val="00935CB5"/>
    <w:rsid w:val="00935F80"/>
    <w:rsid w:val="0093676E"/>
    <w:rsid w:val="0093736D"/>
    <w:rsid w:val="00940C82"/>
    <w:rsid w:val="00940EA4"/>
    <w:rsid w:val="00941C8B"/>
    <w:rsid w:val="009430FF"/>
    <w:rsid w:val="00943F8B"/>
    <w:rsid w:val="009454E0"/>
    <w:rsid w:val="00945589"/>
    <w:rsid w:val="00945761"/>
    <w:rsid w:val="00945BED"/>
    <w:rsid w:val="009460DD"/>
    <w:rsid w:val="00946149"/>
    <w:rsid w:val="009507DC"/>
    <w:rsid w:val="0095091B"/>
    <w:rsid w:val="00951008"/>
    <w:rsid w:val="009512D9"/>
    <w:rsid w:val="00951332"/>
    <w:rsid w:val="00951514"/>
    <w:rsid w:val="009519B8"/>
    <w:rsid w:val="009528A4"/>
    <w:rsid w:val="0095390B"/>
    <w:rsid w:val="00956165"/>
    <w:rsid w:val="009564D6"/>
    <w:rsid w:val="009566BB"/>
    <w:rsid w:val="0095721F"/>
    <w:rsid w:val="00957279"/>
    <w:rsid w:val="00960073"/>
    <w:rsid w:val="00960122"/>
    <w:rsid w:val="00960590"/>
    <w:rsid w:val="00960608"/>
    <w:rsid w:val="00960618"/>
    <w:rsid w:val="00960988"/>
    <w:rsid w:val="009609FA"/>
    <w:rsid w:val="00961660"/>
    <w:rsid w:val="009629CA"/>
    <w:rsid w:val="00962E3B"/>
    <w:rsid w:val="009638CF"/>
    <w:rsid w:val="00963904"/>
    <w:rsid w:val="009647A4"/>
    <w:rsid w:val="00965115"/>
    <w:rsid w:val="009658ED"/>
    <w:rsid w:val="009662C6"/>
    <w:rsid w:val="009662E8"/>
    <w:rsid w:val="009662EB"/>
    <w:rsid w:val="009667AF"/>
    <w:rsid w:val="00966C4D"/>
    <w:rsid w:val="00967D32"/>
    <w:rsid w:val="00967FCA"/>
    <w:rsid w:val="00970EC6"/>
    <w:rsid w:val="00971BAF"/>
    <w:rsid w:val="009723CC"/>
    <w:rsid w:val="009729A5"/>
    <w:rsid w:val="00972E86"/>
    <w:rsid w:val="0097312B"/>
    <w:rsid w:val="00973390"/>
    <w:rsid w:val="00973F90"/>
    <w:rsid w:val="00974237"/>
    <w:rsid w:val="00975BBB"/>
    <w:rsid w:val="00975F92"/>
    <w:rsid w:val="009776EE"/>
    <w:rsid w:val="009777D9"/>
    <w:rsid w:val="009811CE"/>
    <w:rsid w:val="0098188F"/>
    <w:rsid w:val="00981B0C"/>
    <w:rsid w:val="0098272A"/>
    <w:rsid w:val="009828FE"/>
    <w:rsid w:val="00982BD6"/>
    <w:rsid w:val="009837FE"/>
    <w:rsid w:val="00985260"/>
    <w:rsid w:val="00990326"/>
    <w:rsid w:val="00990561"/>
    <w:rsid w:val="00990C15"/>
    <w:rsid w:val="009918E3"/>
    <w:rsid w:val="00991B88"/>
    <w:rsid w:val="00991D70"/>
    <w:rsid w:val="0099250C"/>
    <w:rsid w:val="00992B7B"/>
    <w:rsid w:val="00992F9B"/>
    <w:rsid w:val="009933D7"/>
    <w:rsid w:val="00994A63"/>
    <w:rsid w:val="00994B13"/>
    <w:rsid w:val="0099606D"/>
    <w:rsid w:val="0099651F"/>
    <w:rsid w:val="00997593"/>
    <w:rsid w:val="009A04CC"/>
    <w:rsid w:val="009A0747"/>
    <w:rsid w:val="009A076A"/>
    <w:rsid w:val="009A12B6"/>
    <w:rsid w:val="009A1FFB"/>
    <w:rsid w:val="009A276A"/>
    <w:rsid w:val="009A2DEB"/>
    <w:rsid w:val="009A3168"/>
    <w:rsid w:val="009A3564"/>
    <w:rsid w:val="009A579D"/>
    <w:rsid w:val="009A6811"/>
    <w:rsid w:val="009A6F8D"/>
    <w:rsid w:val="009A7FEA"/>
    <w:rsid w:val="009B05F4"/>
    <w:rsid w:val="009B0981"/>
    <w:rsid w:val="009B1AF2"/>
    <w:rsid w:val="009B2AC7"/>
    <w:rsid w:val="009B2C74"/>
    <w:rsid w:val="009B41F2"/>
    <w:rsid w:val="009B46C6"/>
    <w:rsid w:val="009B4CCF"/>
    <w:rsid w:val="009B5909"/>
    <w:rsid w:val="009B5C55"/>
    <w:rsid w:val="009B6468"/>
    <w:rsid w:val="009B6770"/>
    <w:rsid w:val="009B7DB1"/>
    <w:rsid w:val="009C0D95"/>
    <w:rsid w:val="009C2E84"/>
    <w:rsid w:val="009C3156"/>
    <w:rsid w:val="009C49FE"/>
    <w:rsid w:val="009C5A15"/>
    <w:rsid w:val="009C69CD"/>
    <w:rsid w:val="009C6CCD"/>
    <w:rsid w:val="009C7E54"/>
    <w:rsid w:val="009C7EA1"/>
    <w:rsid w:val="009D02C9"/>
    <w:rsid w:val="009D0A87"/>
    <w:rsid w:val="009D2E10"/>
    <w:rsid w:val="009D3446"/>
    <w:rsid w:val="009D4150"/>
    <w:rsid w:val="009D4B37"/>
    <w:rsid w:val="009D4CCB"/>
    <w:rsid w:val="009D4FE9"/>
    <w:rsid w:val="009D5C6C"/>
    <w:rsid w:val="009D673E"/>
    <w:rsid w:val="009D6DFB"/>
    <w:rsid w:val="009D76C5"/>
    <w:rsid w:val="009E00D0"/>
    <w:rsid w:val="009E12C2"/>
    <w:rsid w:val="009E1405"/>
    <w:rsid w:val="009E20D0"/>
    <w:rsid w:val="009E3297"/>
    <w:rsid w:val="009E4082"/>
    <w:rsid w:val="009E42B8"/>
    <w:rsid w:val="009E444A"/>
    <w:rsid w:val="009E4CCE"/>
    <w:rsid w:val="009E509D"/>
    <w:rsid w:val="009E631B"/>
    <w:rsid w:val="009E6F55"/>
    <w:rsid w:val="009E7078"/>
    <w:rsid w:val="009E753D"/>
    <w:rsid w:val="009E7D9A"/>
    <w:rsid w:val="009F0087"/>
    <w:rsid w:val="009F047D"/>
    <w:rsid w:val="009F061C"/>
    <w:rsid w:val="009F1714"/>
    <w:rsid w:val="009F1E33"/>
    <w:rsid w:val="009F22C0"/>
    <w:rsid w:val="009F2D35"/>
    <w:rsid w:val="009F2EEC"/>
    <w:rsid w:val="009F3706"/>
    <w:rsid w:val="009F4388"/>
    <w:rsid w:val="009F5449"/>
    <w:rsid w:val="009F56C7"/>
    <w:rsid w:val="009F63AF"/>
    <w:rsid w:val="009F678F"/>
    <w:rsid w:val="009F6EF2"/>
    <w:rsid w:val="009F734F"/>
    <w:rsid w:val="009F7656"/>
    <w:rsid w:val="009F7784"/>
    <w:rsid w:val="00A00234"/>
    <w:rsid w:val="00A00F53"/>
    <w:rsid w:val="00A01D3C"/>
    <w:rsid w:val="00A01D5F"/>
    <w:rsid w:val="00A0212F"/>
    <w:rsid w:val="00A02796"/>
    <w:rsid w:val="00A028C7"/>
    <w:rsid w:val="00A02B8C"/>
    <w:rsid w:val="00A03A09"/>
    <w:rsid w:val="00A04AD5"/>
    <w:rsid w:val="00A04B0F"/>
    <w:rsid w:val="00A059D2"/>
    <w:rsid w:val="00A05DE9"/>
    <w:rsid w:val="00A0789F"/>
    <w:rsid w:val="00A07C3C"/>
    <w:rsid w:val="00A07CA2"/>
    <w:rsid w:val="00A10E7C"/>
    <w:rsid w:val="00A11BCD"/>
    <w:rsid w:val="00A1205C"/>
    <w:rsid w:val="00A12257"/>
    <w:rsid w:val="00A12F42"/>
    <w:rsid w:val="00A13060"/>
    <w:rsid w:val="00A13C73"/>
    <w:rsid w:val="00A144DC"/>
    <w:rsid w:val="00A15D3B"/>
    <w:rsid w:val="00A15F51"/>
    <w:rsid w:val="00A17FF8"/>
    <w:rsid w:val="00A20090"/>
    <w:rsid w:val="00A20FE4"/>
    <w:rsid w:val="00A213E5"/>
    <w:rsid w:val="00A22337"/>
    <w:rsid w:val="00A224E8"/>
    <w:rsid w:val="00A22504"/>
    <w:rsid w:val="00A22999"/>
    <w:rsid w:val="00A22BCC"/>
    <w:rsid w:val="00A24032"/>
    <w:rsid w:val="00A246B6"/>
    <w:rsid w:val="00A24DBA"/>
    <w:rsid w:val="00A264A1"/>
    <w:rsid w:val="00A26F9A"/>
    <w:rsid w:val="00A27530"/>
    <w:rsid w:val="00A27CB4"/>
    <w:rsid w:val="00A312AA"/>
    <w:rsid w:val="00A323EF"/>
    <w:rsid w:val="00A3271F"/>
    <w:rsid w:val="00A327EA"/>
    <w:rsid w:val="00A328BA"/>
    <w:rsid w:val="00A32A88"/>
    <w:rsid w:val="00A33834"/>
    <w:rsid w:val="00A3450C"/>
    <w:rsid w:val="00A3474E"/>
    <w:rsid w:val="00A35F56"/>
    <w:rsid w:val="00A36590"/>
    <w:rsid w:val="00A36CB6"/>
    <w:rsid w:val="00A3788C"/>
    <w:rsid w:val="00A37999"/>
    <w:rsid w:val="00A41F5E"/>
    <w:rsid w:val="00A42209"/>
    <w:rsid w:val="00A428D5"/>
    <w:rsid w:val="00A42D9F"/>
    <w:rsid w:val="00A436DD"/>
    <w:rsid w:val="00A43C75"/>
    <w:rsid w:val="00A443F6"/>
    <w:rsid w:val="00A448B7"/>
    <w:rsid w:val="00A44EAA"/>
    <w:rsid w:val="00A45903"/>
    <w:rsid w:val="00A45B81"/>
    <w:rsid w:val="00A45EF3"/>
    <w:rsid w:val="00A46152"/>
    <w:rsid w:val="00A46D3A"/>
    <w:rsid w:val="00A472FC"/>
    <w:rsid w:val="00A47E70"/>
    <w:rsid w:val="00A50196"/>
    <w:rsid w:val="00A50B79"/>
    <w:rsid w:val="00A50F50"/>
    <w:rsid w:val="00A517CE"/>
    <w:rsid w:val="00A51A0A"/>
    <w:rsid w:val="00A52B5F"/>
    <w:rsid w:val="00A5360E"/>
    <w:rsid w:val="00A53C6A"/>
    <w:rsid w:val="00A54218"/>
    <w:rsid w:val="00A547DF"/>
    <w:rsid w:val="00A54F97"/>
    <w:rsid w:val="00A555D6"/>
    <w:rsid w:val="00A556BD"/>
    <w:rsid w:val="00A5590E"/>
    <w:rsid w:val="00A56103"/>
    <w:rsid w:val="00A5649D"/>
    <w:rsid w:val="00A56D61"/>
    <w:rsid w:val="00A56FB8"/>
    <w:rsid w:val="00A57781"/>
    <w:rsid w:val="00A60767"/>
    <w:rsid w:val="00A61D11"/>
    <w:rsid w:val="00A6202A"/>
    <w:rsid w:val="00A62337"/>
    <w:rsid w:val="00A63E71"/>
    <w:rsid w:val="00A6498F"/>
    <w:rsid w:val="00A64AAB"/>
    <w:rsid w:val="00A6502E"/>
    <w:rsid w:val="00A662B1"/>
    <w:rsid w:val="00A663C3"/>
    <w:rsid w:val="00A679EC"/>
    <w:rsid w:val="00A67D8A"/>
    <w:rsid w:val="00A7003F"/>
    <w:rsid w:val="00A700BF"/>
    <w:rsid w:val="00A70B1D"/>
    <w:rsid w:val="00A7172B"/>
    <w:rsid w:val="00A73602"/>
    <w:rsid w:val="00A736BE"/>
    <w:rsid w:val="00A73BEC"/>
    <w:rsid w:val="00A7440F"/>
    <w:rsid w:val="00A750A9"/>
    <w:rsid w:val="00A755A8"/>
    <w:rsid w:val="00A7617F"/>
    <w:rsid w:val="00A7671C"/>
    <w:rsid w:val="00A76CCD"/>
    <w:rsid w:val="00A800B5"/>
    <w:rsid w:val="00A8177A"/>
    <w:rsid w:val="00A83013"/>
    <w:rsid w:val="00A8429B"/>
    <w:rsid w:val="00A844EA"/>
    <w:rsid w:val="00A84A3A"/>
    <w:rsid w:val="00A84B77"/>
    <w:rsid w:val="00A8690E"/>
    <w:rsid w:val="00A87366"/>
    <w:rsid w:val="00A90543"/>
    <w:rsid w:val="00A906BA"/>
    <w:rsid w:val="00A90CD8"/>
    <w:rsid w:val="00A92127"/>
    <w:rsid w:val="00A92201"/>
    <w:rsid w:val="00A926B7"/>
    <w:rsid w:val="00A92855"/>
    <w:rsid w:val="00A92C42"/>
    <w:rsid w:val="00A93F03"/>
    <w:rsid w:val="00A94A2A"/>
    <w:rsid w:val="00A9578E"/>
    <w:rsid w:val="00A957D6"/>
    <w:rsid w:val="00A958AA"/>
    <w:rsid w:val="00A959E2"/>
    <w:rsid w:val="00A963DA"/>
    <w:rsid w:val="00A96713"/>
    <w:rsid w:val="00A971C8"/>
    <w:rsid w:val="00AA0E65"/>
    <w:rsid w:val="00AA2805"/>
    <w:rsid w:val="00AA29D5"/>
    <w:rsid w:val="00AA332D"/>
    <w:rsid w:val="00AA3521"/>
    <w:rsid w:val="00AA3750"/>
    <w:rsid w:val="00AA486C"/>
    <w:rsid w:val="00AA4DDE"/>
    <w:rsid w:val="00AA5EC6"/>
    <w:rsid w:val="00AA66C7"/>
    <w:rsid w:val="00AA6833"/>
    <w:rsid w:val="00AA71B4"/>
    <w:rsid w:val="00AA7DC1"/>
    <w:rsid w:val="00AB024D"/>
    <w:rsid w:val="00AB0643"/>
    <w:rsid w:val="00AB08F2"/>
    <w:rsid w:val="00AB0993"/>
    <w:rsid w:val="00AB2250"/>
    <w:rsid w:val="00AB25F0"/>
    <w:rsid w:val="00AB2B8E"/>
    <w:rsid w:val="00AB475E"/>
    <w:rsid w:val="00AB574A"/>
    <w:rsid w:val="00AB5973"/>
    <w:rsid w:val="00AB6932"/>
    <w:rsid w:val="00AB73DE"/>
    <w:rsid w:val="00AB7F28"/>
    <w:rsid w:val="00AC005B"/>
    <w:rsid w:val="00AC0F5C"/>
    <w:rsid w:val="00AC1419"/>
    <w:rsid w:val="00AC1E75"/>
    <w:rsid w:val="00AC1FA7"/>
    <w:rsid w:val="00AC2AA0"/>
    <w:rsid w:val="00AC3161"/>
    <w:rsid w:val="00AC38E7"/>
    <w:rsid w:val="00AC42ED"/>
    <w:rsid w:val="00AC5BB5"/>
    <w:rsid w:val="00AC5F94"/>
    <w:rsid w:val="00AC5FA7"/>
    <w:rsid w:val="00AC7258"/>
    <w:rsid w:val="00AC7E77"/>
    <w:rsid w:val="00AD08BA"/>
    <w:rsid w:val="00AD097C"/>
    <w:rsid w:val="00AD0D78"/>
    <w:rsid w:val="00AD15EE"/>
    <w:rsid w:val="00AD1CD8"/>
    <w:rsid w:val="00AD1D9E"/>
    <w:rsid w:val="00AD2B9D"/>
    <w:rsid w:val="00AD368A"/>
    <w:rsid w:val="00AD3BE8"/>
    <w:rsid w:val="00AD4BD0"/>
    <w:rsid w:val="00AD5B5C"/>
    <w:rsid w:val="00AD5C18"/>
    <w:rsid w:val="00AD6714"/>
    <w:rsid w:val="00AD7E63"/>
    <w:rsid w:val="00AE12EE"/>
    <w:rsid w:val="00AE2046"/>
    <w:rsid w:val="00AE2C7A"/>
    <w:rsid w:val="00AE34EB"/>
    <w:rsid w:val="00AE394C"/>
    <w:rsid w:val="00AE44B8"/>
    <w:rsid w:val="00AE497B"/>
    <w:rsid w:val="00AE54BA"/>
    <w:rsid w:val="00AE56A7"/>
    <w:rsid w:val="00AE5F0C"/>
    <w:rsid w:val="00AE65CF"/>
    <w:rsid w:val="00AE6786"/>
    <w:rsid w:val="00AE6CEB"/>
    <w:rsid w:val="00AE7026"/>
    <w:rsid w:val="00AE7564"/>
    <w:rsid w:val="00AE7D0C"/>
    <w:rsid w:val="00AF0FAF"/>
    <w:rsid w:val="00AF133A"/>
    <w:rsid w:val="00AF1A38"/>
    <w:rsid w:val="00AF28DD"/>
    <w:rsid w:val="00AF3286"/>
    <w:rsid w:val="00AF3325"/>
    <w:rsid w:val="00AF39E1"/>
    <w:rsid w:val="00AF4403"/>
    <w:rsid w:val="00AF4B41"/>
    <w:rsid w:val="00AF56D6"/>
    <w:rsid w:val="00AF631E"/>
    <w:rsid w:val="00AF64DA"/>
    <w:rsid w:val="00AF6D08"/>
    <w:rsid w:val="00B01449"/>
    <w:rsid w:val="00B016A4"/>
    <w:rsid w:val="00B019AC"/>
    <w:rsid w:val="00B0220F"/>
    <w:rsid w:val="00B02264"/>
    <w:rsid w:val="00B033E1"/>
    <w:rsid w:val="00B0341B"/>
    <w:rsid w:val="00B038C8"/>
    <w:rsid w:val="00B04D56"/>
    <w:rsid w:val="00B05267"/>
    <w:rsid w:val="00B06825"/>
    <w:rsid w:val="00B06BAD"/>
    <w:rsid w:val="00B07856"/>
    <w:rsid w:val="00B10334"/>
    <w:rsid w:val="00B10539"/>
    <w:rsid w:val="00B11473"/>
    <w:rsid w:val="00B11521"/>
    <w:rsid w:val="00B122C3"/>
    <w:rsid w:val="00B12BBB"/>
    <w:rsid w:val="00B13091"/>
    <w:rsid w:val="00B13A1F"/>
    <w:rsid w:val="00B14462"/>
    <w:rsid w:val="00B156C9"/>
    <w:rsid w:val="00B1571B"/>
    <w:rsid w:val="00B15C81"/>
    <w:rsid w:val="00B167C3"/>
    <w:rsid w:val="00B169F3"/>
    <w:rsid w:val="00B17294"/>
    <w:rsid w:val="00B173A6"/>
    <w:rsid w:val="00B179EB"/>
    <w:rsid w:val="00B22822"/>
    <w:rsid w:val="00B22973"/>
    <w:rsid w:val="00B22CEC"/>
    <w:rsid w:val="00B237BA"/>
    <w:rsid w:val="00B23980"/>
    <w:rsid w:val="00B23FF5"/>
    <w:rsid w:val="00B25162"/>
    <w:rsid w:val="00B253F1"/>
    <w:rsid w:val="00B2567C"/>
    <w:rsid w:val="00B258BB"/>
    <w:rsid w:val="00B26273"/>
    <w:rsid w:val="00B306F7"/>
    <w:rsid w:val="00B3074D"/>
    <w:rsid w:val="00B313BA"/>
    <w:rsid w:val="00B3298C"/>
    <w:rsid w:val="00B32D23"/>
    <w:rsid w:val="00B3365C"/>
    <w:rsid w:val="00B342BD"/>
    <w:rsid w:val="00B34410"/>
    <w:rsid w:val="00B3466A"/>
    <w:rsid w:val="00B34853"/>
    <w:rsid w:val="00B3493F"/>
    <w:rsid w:val="00B3559B"/>
    <w:rsid w:val="00B35F33"/>
    <w:rsid w:val="00B3614D"/>
    <w:rsid w:val="00B36319"/>
    <w:rsid w:val="00B36E24"/>
    <w:rsid w:val="00B37E79"/>
    <w:rsid w:val="00B37F05"/>
    <w:rsid w:val="00B40277"/>
    <w:rsid w:val="00B407C9"/>
    <w:rsid w:val="00B4117E"/>
    <w:rsid w:val="00B41A38"/>
    <w:rsid w:val="00B4222D"/>
    <w:rsid w:val="00B42320"/>
    <w:rsid w:val="00B42EE4"/>
    <w:rsid w:val="00B44156"/>
    <w:rsid w:val="00B44444"/>
    <w:rsid w:val="00B44E82"/>
    <w:rsid w:val="00B466B9"/>
    <w:rsid w:val="00B46EBE"/>
    <w:rsid w:val="00B47739"/>
    <w:rsid w:val="00B47B3C"/>
    <w:rsid w:val="00B47D1A"/>
    <w:rsid w:val="00B505FA"/>
    <w:rsid w:val="00B50BD8"/>
    <w:rsid w:val="00B50F71"/>
    <w:rsid w:val="00B51E8A"/>
    <w:rsid w:val="00B52661"/>
    <w:rsid w:val="00B54186"/>
    <w:rsid w:val="00B54416"/>
    <w:rsid w:val="00B54485"/>
    <w:rsid w:val="00B5570A"/>
    <w:rsid w:val="00B5634B"/>
    <w:rsid w:val="00B57761"/>
    <w:rsid w:val="00B612FD"/>
    <w:rsid w:val="00B62C58"/>
    <w:rsid w:val="00B63642"/>
    <w:rsid w:val="00B63AE4"/>
    <w:rsid w:val="00B6424D"/>
    <w:rsid w:val="00B66875"/>
    <w:rsid w:val="00B67222"/>
    <w:rsid w:val="00B67B97"/>
    <w:rsid w:val="00B67C06"/>
    <w:rsid w:val="00B707B9"/>
    <w:rsid w:val="00B709AF"/>
    <w:rsid w:val="00B71117"/>
    <w:rsid w:val="00B7141C"/>
    <w:rsid w:val="00B72ED9"/>
    <w:rsid w:val="00B73640"/>
    <w:rsid w:val="00B73830"/>
    <w:rsid w:val="00B73B89"/>
    <w:rsid w:val="00B74544"/>
    <w:rsid w:val="00B74D73"/>
    <w:rsid w:val="00B7505B"/>
    <w:rsid w:val="00B75C81"/>
    <w:rsid w:val="00B77074"/>
    <w:rsid w:val="00B7732E"/>
    <w:rsid w:val="00B778F3"/>
    <w:rsid w:val="00B77F7E"/>
    <w:rsid w:val="00B8075E"/>
    <w:rsid w:val="00B80BB3"/>
    <w:rsid w:val="00B81580"/>
    <w:rsid w:val="00B823CA"/>
    <w:rsid w:val="00B835C7"/>
    <w:rsid w:val="00B84409"/>
    <w:rsid w:val="00B85495"/>
    <w:rsid w:val="00B85611"/>
    <w:rsid w:val="00B85726"/>
    <w:rsid w:val="00B85E21"/>
    <w:rsid w:val="00B873CD"/>
    <w:rsid w:val="00B87676"/>
    <w:rsid w:val="00B90669"/>
    <w:rsid w:val="00B90937"/>
    <w:rsid w:val="00B9124A"/>
    <w:rsid w:val="00B91B11"/>
    <w:rsid w:val="00B928C9"/>
    <w:rsid w:val="00B92B08"/>
    <w:rsid w:val="00B9324E"/>
    <w:rsid w:val="00B94C3A"/>
    <w:rsid w:val="00B95682"/>
    <w:rsid w:val="00B9655A"/>
    <w:rsid w:val="00B968C8"/>
    <w:rsid w:val="00B96DBA"/>
    <w:rsid w:val="00B971AF"/>
    <w:rsid w:val="00B97469"/>
    <w:rsid w:val="00B975B2"/>
    <w:rsid w:val="00BA086B"/>
    <w:rsid w:val="00BA11EF"/>
    <w:rsid w:val="00BA15A7"/>
    <w:rsid w:val="00BA1C9B"/>
    <w:rsid w:val="00BA2775"/>
    <w:rsid w:val="00BA2912"/>
    <w:rsid w:val="00BA2CCF"/>
    <w:rsid w:val="00BA37B3"/>
    <w:rsid w:val="00BA3EC5"/>
    <w:rsid w:val="00BA3F4D"/>
    <w:rsid w:val="00BA41FA"/>
    <w:rsid w:val="00BA45AD"/>
    <w:rsid w:val="00BA47B2"/>
    <w:rsid w:val="00BA4D97"/>
    <w:rsid w:val="00BA50A0"/>
    <w:rsid w:val="00BA67BD"/>
    <w:rsid w:val="00BA761E"/>
    <w:rsid w:val="00BB09DA"/>
    <w:rsid w:val="00BB0A7A"/>
    <w:rsid w:val="00BB0D4D"/>
    <w:rsid w:val="00BB0FD6"/>
    <w:rsid w:val="00BB1209"/>
    <w:rsid w:val="00BB136A"/>
    <w:rsid w:val="00BB161E"/>
    <w:rsid w:val="00BB273A"/>
    <w:rsid w:val="00BB2B5C"/>
    <w:rsid w:val="00BB2F61"/>
    <w:rsid w:val="00BB2FE9"/>
    <w:rsid w:val="00BB394D"/>
    <w:rsid w:val="00BB3A98"/>
    <w:rsid w:val="00BB3B15"/>
    <w:rsid w:val="00BB4117"/>
    <w:rsid w:val="00BB4222"/>
    <w:rsid w:val="00BB4301"/>
    <w:rsid w:val="00BB4A31"/>
    <w:rsid w:val="00BB4BD2"/>
    <w:rsid w:val="00BB5DFC"/>
    <w:rsid w:val="00BB60E1"/>
    <w:rsid w:val="00BB6D43"/>
    <w:rsid w:val="00BB753F"/>
    <w:rsid w:val="00BC0807"/>
    <w:rsid w:val="00BC146D"/>
    <w:rsid w:val="00BC249C"/>
    <w:rsid w:val="00BC26EF"/>
    <w:rsid w:val="00BC2C8E"/>
    <w:rsid w:val="00BC44AB"/>
    <w:rsid w:val="00BC455C"/>
    <w:rsid w:val="00BC4827"/>
    <w:rsid w:val="00BC53F2"/>
    <w:rsid w:val="00BC58C1"/>
    <w:rsid w:val="00BC5ACE"/>
    <w:rsid w:val="00BD09F5"/>
    <w:rsid w:val="00BD257C"/>
    <w:rsid w:val="00BD279D"/>
    <w:rsid w:val="00BD3926"/>
    <w:rsid w:val="00BD3FBB"/>
    <w:rsid w:val="00BD41C1"/>
    <w:rsid w:val="00BD4ADD"/>
    <w:rsid w:val="00BD5CA8"/>
    <w:rsid w:val="00BD5CE9"/>
    <w:rsid w:val="00BD695F"/>
    <w:rsid w:val="00BD6BB8"/>
    <w:rsid w:val="00BD6CF7"/>
    <w:rsid w:val="00BD71EA"/>
    <w:rsid w:val="00BD7420"/>
    <w:rsid w:val="00BD7D22"/>
    <w:rsid w:val="00BE00EC"/>
    <w:rsid w:val="00BE02BD"/>
    <w:rsid w:val="00BE031C"/>
    <w:rsid w:val="00BE0487"/>
    <w:rsid w:val="00BE0FB5"/>
    <w:rsid w:val="00BE1473"/>
    <w:rsid w:val="00BE14F8"/>
    <w:rsid w:val="00BE1C58"/>
    <w:rsid w:val="00BE2894"/>
    <w:rsid w:val="00BE3C38"/>
    <w:rsid w:val="00BE4232"/>
    <w:rsid w:val="00BE4E66"/>
    <w:rsid w:val="00BE5CFD"/>
    <w:rsid w:val="00BE71CB"/>
    <w:rsid w:val="00BE7AB6"/>
    <w:rsid w:val="00BE7AD2"/>
    <w:rsid w:val="00BE7BB9"/>
    <w:rsid w:val="00BE7D43"/>
    <w:rsid w:val="00BF039D"/>
    <w:rsid w:val="00BF079C"/>
    <w:rsid w:val="00BF0870"/>
    <w:rsid w:val="00BF0AFC"/>
    <w:rsid w:val="00BF0E69"/>
    <w:rsid w:val="00BF0F58"/>
    <w:rsid w:val="00BF1007"/>
    <w:rsid w:val="00BF3228"/>
    <w:rsid w:val="00BF3400"/>
    <w:rsid w:val="00BF37C1"/>
    <w:rsid w:val="00BF395D"/>
    <w:rsid w:val="00BF4390"/>
    <w:rsid w:val="00BF4E8E"/>
    <w:rsid w:val="00BF54BE"/>
    <w:rsid w:val="00BF5659"/>
    <w:rsid w:val="00BF5843"/>
    <w:rsid w:val="00BF68BB"/>
    <w:rsid w:val="00BF6E24"/>
    <w:rsid w:val="00BF6F62"/>
    <w:rsid w:val="00BF7C9F"/>
    <w:rsid w:val="00C00273"/>
    <w:rsid w:val="00C01284"/>
    <w:rsid w:val="00C01F18"/>
    <w:rsid w:val="00C02101"/>
    <w:rsid w:val="00C0253B"/>
    <w:rsid w:val="00C02768"/>
    <w:rsid w:val="00C03C0F"/>
    <w:rsid w:val="00C04100"/>
    <w:rsid w:val="00C054FF"/>
    <w:rsid w:val="00C05939"/>
    <w:rsid w:val="00C065BF"/>
    <w:rsid w:val="00C0662E"/>
    <w:rsid w:val="00C07168"/>
    <w:rsid w:val="00C0781F"/>
    <w:rsid w:val="00C07A03"/>
    <w:rsid w:val="00C10150"/>
    <w:rsid w:val="00C11614"/>
    <w:rsid w:val="00C11C3F"/>
    <w:rsid w:val="00C12E55"/>
    <w:rsid w:val="00C12FFF"/>
    <w:rsid w:val="00C13D47"/>
    <w:rsid w:val="00C147E1"/>
    <w:rsid w:val="00C16487"/>
    <w:rsid w:val="00C164A9"/>
    <w:rsid w:val="00C167A9"/>
    <w:rsid w:val="00C16C4E"/>
    <w:rsid w:val="00C1754C"/>
    <w:rsid w:val="00C175AE"/>
    <w:rsid w:val="00C17C6B"/>
    <w:rsid w:val="00C17E7B"/>
    <w:rsid w:val="00C20A0B"/>
    <w:rsid w:val="00C220B7"/>
    <w:rsid w:val="00C225BF"/>
    <w:rsid w:val="00C22C45"/>
    <w:rsid w:val="00C23A0F"/>
    <w:rsid w:val="00C252E5"/>
    <w:rsid w:val="00C255FF"/>
    <w:rsid w:val="00C25775"/>
    <w:rsid w:val="00C25A4B"/>
    <w:rsid w:val="00C26696"/>
    <w:rsid w:val="00C268F7"/>
    <w:rsid w:val="00C27177"/>
    <w:rsid w:val="00C27AF1"/>
    <w:rsid w:val="00C27F99"/>
    <w:rsid w:val="00C301A6"/>
    <w:rsid w:val="00C3238A"/>
    <w:rsid w:val="00C34FA5"/>
    <w:rsid w:val="00C373A8"/>
    <w:rsid w:val="00C37B2E"/>
    <w:rsid w:val="00C402C4"/>
    <w:rsid w:val="00C4072E"/>
    <w:rsid w:val="00C41603"/>
    <w:rsid w:val="00C43488"/>
    <w:rsid w:val="00C4375E"/>
    <w:rsid w:val="00C43FB2"/>
    <w:rsid w:val="00C44065"/>
    <w:rsid w:val="00C4612B"/>
    <w:rsid w:val="00C478FD"/>
    <w:rsid w:val="00C503BF"/>
    <w:rsid w:val="00C50450"/>
    <w:rsid w:val="00C50EB1"/>
    <w:rsid w:val="00C51210"/>
    <w:rsid w:val="00C51879"/>
    <w:rsid w:val="00C51B57"/>
    <w:rsid w:val="00C53527"/>
    <w:rsid w:val="00C54564"/>
    <w:rsid w:val="00C54C8A"/>
    <w:rsid w:val="00C55DF9"/>
    <w:rsid w:val="00C56212"/>
    <w:rsid w:val="00C605FA"/>
    <w:rsid w:val="00C60770"/>
    <w:rsid w:val="00C607D8"/>
    <w:rsid w:val="00C610FE"/>
    <w:rsid w:val="00C6252D"/>
    <w:rsid w:val="00C6321E"/>
    <w:rsid w:val="00C6330A"/>
    <w:rsid w:val="00C636D3"/>
    <w:rsid w:val="00C637AF"/>
    <w:rsid w:val="00C63962"/>
    <w:rsid w:val="00C64FD3"/>
    <w:rsid w:val="00C656C8"/>
    <w:rsid w:val="00C657A8"/>
    <w:rsid w:val="00C66331"/>
    <w:rsid w:val="00C66335"/>
    <w:rsid w:val="00C6734F"/>
    <w:rsid w:val="00C67497"/>
    <w:rsid w:val="00C67983"/>
    <w:rsid w:val="00C70453"/>
    <w:rsid w:val="00C70E12"/>
    <w:rsid w:val="00C70FDB"/>
    <w:rsid w:val="00C71708"/>
    <w:rsid w:val="00C72074"/>
    <w:rsid w:val="00C724E3"/>
    <w:rsid w:val="00C72740"/>
    <w:rsid w:val="00C72F71"/>
    <w:rsid w:val="00C730B8"/>
    <w:rsid w:val="00C73C5E"/>
    <w:rsid w:val="00C7451F"/>
    <w:rsid w:val="00C749C3"/>
    <w:rsid w:val="00C74A3B"/>
    <w:rsid w:val="00C74BCC"/>
    <w:rsid w:val="00C74D28"/>
    <w:rsid w:val="00C771EE"/>
    <w:rsid w:val="00C80551"/>
    <w:rsid w:val="00C80974"/>
    <w:rsid w:val="00C81781"/>
    <w:rsid w:val="00C81E06"/>
    <w:rsid w:val="00C83951"/>
    <w:rsid w:val="00C84330"/>
    <w:rsid w:val="00C84B53"/>
    <w:rsid w:val="00C84B7A"/>
    <w:rsid w:val="00C85734"/>
    <w:rsid w:val="00C857F8"/>
    <w:rsid w:val="00C85868"/>
    <w:rsid w:val="00C85A08"/>
    <w:rsid w:val="00C86568"/>
    <w:rsid w:val="00C87FAA"/>
    <w:rsid w:val="00C90661"/>
    <w:rsid w:val="00C90D9D"/>
    <w:rsid w:val="00C915F5"/>
    <w:rsid w:val="00C92DFB"/>
    <w:rsid w:val="00C94506"/>
    <w:rsid w:val="00C94EDA"/>
    <w:rsid w:val="00C94F83"/>
    <w:rsid w:val="00C95985"/>
    <w:rsid w:val="00C96844"/>
    <w:rsid w:val="00C96CC4"/>
    <w:rsid w:val="00C97ADF"/>
    <w:rsid w:val="00CA0882"/>
    <w:rsid w:val="00CA1001"/>
    <w:rsid w:val="00CA10FF"/>
    <w:rsid w:val="00CA17CB"/>
    <w:rsid w:val="00CA39CB"/>
    <w:rsid w:val="00CA3F16"/>
    <w:rsid w:val="00CA43FC"/>
    <w:rsid w:val="00CA448A"/>
    <w:rsid w:val="00CA4CFC"/>
    <w:rsid w:val="00CA4F55"/>
    <w:rsid w:val="00CA557E"/>
    <w:rsid w:val="00CA5F9F"/>
    <w:rsid w:val="00CA649D"/>
    <w:rsid w:val="00CA7CCF"/>
    <w:rsid w:val="00CB0931"/>
    <w:rsid w:val="00CB09C2"/>
    <w:rsid w:val="00CB15AF"/>
    <w:rsid w:val="00CB17DC"/>
    <w:rsid w:val="00CB1C5D"/>
    <w:rsid w:val="00CB35B7"/>
    <w:rsid w:val="00CB3DB1"/>
    <w:rsid w:val="00CB4DCD"/>
    <w:rsid w:val="00CB5FCC"/>
    <w:rsid w:val="00CB610D"/>
    <w:rsid w:val="00CB68E6"/>
    <w:rsid w:val="00CB6923"/>
    <w:rsid w:val="00CB6E42"/>
    <w:rsid w:val="00CB6E49"/>
    <w:rsid w:val="00CC0DB6"/>
    <w:rsid w:val="00CC1D95"/>
    <w:rsid w:val="00CC216E"/>
    <w:rsid w:val="00CC2280"/>
    <w:rsid w:val="00CC3BCA"/>
    <w:rsid w:val="00CC4174"/>
    <w:rsid w:val="00CC47A7"/>
    <w:rsid w:val="00CC5026"/>
    <w:rsid w:val="00CC550E"/>
    <w:rsid w:val="00CC620A"/>
    <w:rsid w:val="00CC6F36"/>
    <w:rsid w:val="00CC7538"/>
    <w:rsid w:val="00CD0043"/>
    <w:rsid w:val="00CD03C0"/>
    <w:rsid w:val="00CD062D"/>
    <w:rsid w:val="00CD2555"/>
    <w:rsid w:val="00CD2FEB"/>
    <w:rsid w:val="00CD35F0"/>
    <w:rsid w:val="00CD3D49"/>
    <w:rsid w:val="00CD3E6F"/>
    <w:rsid w:val="00CD402D"/>
    <w:rsid w:val="00CD422A"/>
    <w:rsid w:val="00CD48AA"/>
    <w:rsid w:val="00CD4CB1"/>
    <w:rsid w:val="00CD4D81"/>
    <w:rsid w:val="00CD515D"/>
    <w:rsid w:val="00CD66F9"/>
    <w:rsid w:val="00CD6D10"/>
    <w:rsid w:val="00CD6E57"/>
    <w:rsid w:val="00CD776E"/>
    <w:rsid w:val="00CE07A8"/>
    <w:rsid w:val="00CE0C2A"/>
    <w:rsid w:val="00CE10DF"/>
    <w:rsid w:val="00CE1A19"/>
    <w:rsid w:val="00CE1F02"/>
    <w:rsid w:val="00CE21F0"/>
    <w:rsid w:val="00CE26DD"/>
    <w:rsid w:val="00CE30BD"/>
    <w:rsid w:val="00CE5962"/>
    <w:rsid w:val="00CE6BD9"/>
    <w:rsid w:val="00CF2DC2"/>
    <w:rsid w:val="00CF35F6"/>
    <w:rsid w:val="00CF41DE"/>
    <w:rsid w:val="00CF5BC2"/>
    <w:rsid w:val="00CF7C00"/>
    <w:rsid w:val="00CF7DDB"/>
    <w:rsid w:val="00D0012B"/>
    <w:rsid w:val="00D01693"/>
    <w:rsid w:val="00D01E17"/>
    <w:rsid w:val="00D03CD5"/>
    <w:rsid w:val="00D03F9A"/>
    <w:rsid w:val="00D041BA"/>
    <w:rsid w:val="00D051AF"/>
    <w:rsid w:val="00D06BF4"/>
    <w:rsid w:val="00D07272"/>
    <w:rsid w:val="00D078D2"/>
    <w:rsid w:val="00D109A0"/>
    <w:rsid w:val="00D11675"/>
    <w:rsid w:val="00D12112"/>
    <w:rsid w:val="00D125DB"/>
    <w:rsid w:val="00D14817"/>
    <w:rsid w:val="00D14EB0"/>
    <w:rsid w:val="00D161DA"/>
    <w:rsid w:val="00D16825"/>
    <w:rsid w:val="00D176EA"/>
    <w:rsid w:val="00D210F2"/>
    <w:rsid w:val="00D21F95"/>
    <w:rsid w:val="00D223B1"/>
    <w:rsid w:val="00D231F8"/>
    <w:rsid w:val="00D236EC"/>
    <w:rsid w:val="00D23A1B"/>
    <w:rsid w:val="00D23B20"/>
    <w:rsid w:val="00D2471D"/>
    <w:rsid w:val="00D250AE"/>
    <w:rsid w:val="00D251C1"/>
    <w:rsid w:val="00D26053"/>
    <w:rsid w:val="00D26AB7"/>
    <w:rsid w:val="00D26C14"/>
    <w:rsid w:val="00D26C45"/>
    <w:rsid w:val="00D27016"/>
    <w:rsid w:val="00D279AF"/>
    <w:rsid w:val="00D30117"/>
    <w:rsid w:val="00D30EF7"/>
    <w:rsid w:val="00D315AE"/>
    <w:rsid w:val="00D317F9"/>
    <w:rsid w:val="00D3235D"/>
    <w:rsid w:val="00D348D4"/>
    <w:rsid w:val="00D3610A"/>
    <w:rsid w:val="00D36ABF"/>
    <w:rsid w:val="00D36F8F"/>
    <w:rsid w:val="00D373B4"/>
    <w:rsid w:val="00D4060A"/>
    <w:rsid w:val="00D4061E"/>
    <w:rsid w:val="00D41202"/>
    <w:rsid w:val="00D42360"/>
    <w:rsid w:val="00D426E7"/>
    <w:rsid w:val="00D42AAA"/>
    <w:rsid w:val="00D440F8"/>
    <w:rsid w:val="00D4418D"/>
    <w:rsid w:val="00D45372"/>
    <w:rsid w:val="00D46DAE"/>
    <w:rsid w:val="00D4778B"/>
    <w:rsid w:val="00D51C0A"/>
    <w:rsid w:val="00D51E35"/>
    <w:rsid w:val="00D524D1"/>
    <w:rsid w:val="00D536AB"/>
    <w:rsid w:val="00D53D24"/>
    <w:rsid w:val="00D541AA"/>
    <w:rsid w:val="00D54674"/>
    <w:rsid w:val="00D548D6"/>
    <w:rsid w:val="00D565FA"/>
    <w:rsid w:val="00D57C80"/>
    <w:rsid w:val="00D57D0E"/>
    <w:rsid w:val="00D57FD6"/>
    <w:rsid w:val="00D60618"/>
    <w:rsid w:val="00D60749"/>
    <w:rsid w:val="00D61C44"/>
    <w:rsid w:val="00D6245A"/>
    <w:rsid w:val="00D63AF9"/>
    <w:rsid w:val="00D63EC7"/>
    <w:rsid w:val="00D647F6"/>
    <w:rsid w:val="00D64B36"/>
    <w:rsid w:val="00D64F40"/>
    <w:rsid w:val="00D6508A"/>
    <w:rsid w:val="00D650E3"/>
    <w:rsid w:val="00D6530A"/>
    <w:rsid w:val="00D7000F"/>
    <w:rsid w:val="00D70237"/>
    <w:rsid w:val="00D70B7A"/>
    <w:rsid w:val="00D71637"/>
    <w:rsid w:val="00D716B4"/>
    <w:rsid w:val="00D71A71"/>
    <w:rsid w:val="00D71B0A"/>
    <w:rsid w:val="00D71B18"/>
    <w:rsid w:val="00D726BF"/>
    <w:rsid w:val="00D72E7E"/>
    <w:rsid w:val="00D7355A"/>
    <w:rsid w:val="00D7480E"/>
    <w:rsid w:val="00D74995"/>
    <w:rsid w:val="00D74C32"/>
    <w:rsid w:val="00D75841"/>
    <w:rsid w:val="00D76C05"/>
    <w:rsid w:val="00D772B6"/>
    <w:rsid w:val="00D77779"/>
    <w:rsid w:val="00D80251"/>
    <w:rsid w:val="00D8045C"/>
    <w:rsid w:val="00D80760"/>
    <w:rsid w:val="00D81738"/>
    <w:rsid w:val="00D85D4B"/>
    <w:rsid w:val="00D86738"/>
    <w:rsid w:val="00D86A45"/>
    <w:rsid w:val="00D87331"/>
    <w:rsid w:val="00D876EA"/>
    <w:rsid w:val="00D90155"/>
    <w:rsid w:val="00D90FB0"/>
    <w:rsid w:val="00D9144A"/>
    <w:rsid w:val="00D923F6"/>
    <w:rsid w:val="00D93CE7"/>
    <w:rsid w:val="00D93DA4"/>
    <w:rsid w:val="00D94335"/>
    <w:rsid w:val="00D94531"/>
    <w:rsid w:val="00D94B7E"/>
    <w:rsid w:val="00D965C8"/>
    <w:rsid w:val="00D9718D"/>
    <w:rsid w:val="00DA0FB8"/>
    <w:rsid w:val="00DA1A0F"/>
    <w:rsid w:val="00DA310E"/>
    <w:rsid w:val="00DA3DD1"/>
    <w:rsid w:val="00DA40B8"/>
    <w:rsid w:val="00DA466E"/>
    <w:rsid w:val="00DA4D2E"/>
    <w:rsid w:val="00DA536B"/>
    <w:rsid w:val="00DA5611"/>
    <w:rsid w:val="00DA63C7"/>
    <w:rsid w:val="00DA66AD"/>
    <w:rsid w:val="00DA6AAA"/>
    <w:rsid w:val="00DA6E73"/>
    <w:rsid w:val="00DA702D"/>
    <w:rsid w:val="00DA7E73"/>
    <w:rsid w:val="00DA7EC0"/>
    <w:rsid w:val="00DB1296"/>
    <w:rsid w:val="00DB21C9"/>
    <w:rsid w:val="00DB37EA"/>
    <w:rsid w:val="00DB3A4A"/>
    <w:rsid w:val="00DB4718"/>
    <w:rsid w:val="00DB4ED5"/>
    <w:rsid w:val="00DB5331"/>
    <w:rsid w:val="00DB5ACD"/>
    <w:rsid w:val="00DB5EE1"/>
    <w:rsid w:val="00DB63CF"/>
    <w:rsid w:val="00DB6F68"/>
    <w:rsid w:val="00DB7AA1"/>
    <w:rsid w:val="00DC1C73"/>
    <w:rsid w:val="00DC266E"/>
    <w:rsid w:val="00DC26AB"/>
    <w:rsid w:val="00DC352F"/>
    <w:rsid w:val="00DC353B"/>
    <w:rsid w:val="00DC3A07"/>
    <w:rsid w:val="00DC3E71"/>
    <w:rsid w:val="00DC3F22"/>
    <w:rsid w:val="00DC3F7E"/>
    <w:rsid w:val="00DC40E0"/>
    <w:rsid w:val="00DC4762"/>
    <w:rsid w:val="00DC56B4"/>
    <w:rsid w:val="00DC5B9E"/>
    <w:rsid w:val="00DC7AC4"/>
    <w:rsid w:val="00DD0EB9"/>
    <w:rsid w:val="00DD2737"/>
    <w:rsid w:val="00DD2AA9"/>
    <w:rsid w:val="00DD3603"/>
    <w:rsid w:val="00DD3A71"/>
    <w:rsid w:val="00DD54AC"/>
    <w:rsid w:val="00DD65B2"/>
    <w:rsid w:val="00DD6720"/>
    <w:rsid w:val="00DD69AE"/>
    <w:rsid w:val="00DD72E4"/>
    <w:rsid w:val="00DD7C4C"/>
    <w:rsid w:val="00DD7EFF"/>
    <w:rsid w:val="00DE064F"/>
    <w:rsid w:val="00DE0A72"/>
    <w:rsid w:val="00DE0B72"/>
    <w:rsid w:val="00DE1095"/>
    <w:rsid w:val="00DE152C"/>
    <w:rsid w:val="00DE2922"/>
    <w:rsid w:val="00DE2CCC"/>
    <w:rsid w:val="00DE2F9C"/>
    <w:rsid w:val="00DE34CF"/>
    <w:rsid w:val="00DE37A9"/>
    <w:rsid w:val="00DE3C12"/>
    <w:rsid w:val="00DE3CA1"/>
    <w:rsid w:val="00DE4051"/>
    <w:rsid w:val="00DE4880"/>
    <w:rsid w:val="00DE4FD9"/>
    <w:rsid w:val="00DE6002"/>
    <w:rsid w:val="00DE7432"/>
    <w:rsid w:val="00DE7B0F"/>
    <w:rsid w:val="00DF019A"/>
    <w:rsid w:val="00DF181C"/>
    <w:rsid w:val="00DF24C4"/>
    <w:rsid w:val="00DF30FE"/>
    <w:rsid w:val="00DF3D62"/>
    <w:rsid w:val="00DF4091"/>
    <w:rsid w:val="00DF457E"/>
    <w:rsid w:val="00DF6272"/>
    <w:rsid w:val="00DF703B"/>
    <w:rsid w:val="00DF79DB"/>
    <w:rsid w:val="00DF7D0E"/>
    <w:rsid w:val="00E00CD9"/>
    <w:rsid w:val="00E01551"/>
    <w:rsid w:val="00E019C2"/>
    <w:rsid w:val="00E01B9A"/>
    <w:rsid w:val="00E022D3"/>
    <w:rsid w:val="00E02F75"/>
    <w:rsid w:val="00E03AF8"/>
    <w:rsid w:val="00E03E33"/>
    <w:rsid w:val="00E04062"/>
    <w:rsid w:val="00E04BD9"/>
    <w:rsid w:val="00E050C7"/>
    <w:rsid w:val="00E051A2"/>
    <w:rsid w:val="00E0569C"/>
    <w:rsid w:val="00E05FED"/>
    <w:rsid w:val="00E064AA"/>
    <w:rsid w:val="00E066B2"/>
    <w:rsid w:val="00E06C7F"/>
    <w:rsid w:val="00E077A5"/>
    <w:rsid w:val="00E10343"/>
    <w:rsid w:val="00E113E7"/>
    <w:rsid w:val="00E11826"/>
    <w:rsid w:val="00E1469A"/>
    <w:rsid w:val="00E14959"/>
    <w:rsid w:val="00E15361"/>
    <w:rsid w:val="00E1539B"/>
    <w:rsid w:val="00E157A1"/>
    <w:rsid w:val="00E157CD"/>
    <w:rsid w:val="00E15AC9"/>
    <w:rsid w:val="00E16778"/>
    <w:rsid w:val="00E16A82"/>
    <w:rsid w:val="00E1758F"/>
    <w:rsid w:val="00E179CE"/>
    <w:rsid w:val="00E20569"/>
    <w:rsid w:val="00E2059D"/>
    <w:rsid w:val="00E20C95"/>
    <w:rsid w:val="00E21F76"/>
    <w:rsid w:val="00E2251B"/>
    <w:rsid w:val="00E23240"/>
    <w:rsid w:val="00E242A7"/>
    <w:rsid w:val="00E243D1"/>
    <w:rsid w:val="00E25FA4"/>
    <w:rsid w:val="00E26EA4"/>
    <w:rsid w:val="00E27D80"/>
    <w:rsid w:val="00E30B66"/>
    <w:rsid w:val="00E3124B"/>
    <w:rsid w:val="00E313E9"/>
    <w:rsid w:val="00E32EF4"/>
    <w:rsid w:val="00E330E9"/>
    <w:rsid w:val="00E334F8"/>
    <w:rsid w:val="00E35004"/>
    <w:rsid w:val="00E356CA"/>
    <w:rsid w:val="00E35B05"/>
    <w:rsid w:val="00E35B62"/>
    <w:rsid w:val="00E35FDB"/>
    <w:rsid w:val="00E36979"/>
    <w:rsid w:val="00E3783F"/>
    <w:rsid w:val="00E40E5A"/>
    <w:rsid w:val="00E41344"/>
    <w:rsid w:val="00E42F0A"/>
    <w:rsid w:val="00E43576"/>
    <w:rsid w:val="00E43874"/>
    <w:rsid w:val="00E43C64"/>
    <w:rsid w:val="00E4435C"/>
    <w:rsid w:val="00E44E66"/>
    <w:rsid w:val="00E46117"/>
    <w:rsid w:val="00E46169"/>
    <w:rsid w:val="00E4747F"/>
    <w:rsid w:val="00E517F9"/>
    <w:rsid w:val="00E51877"/>
    <w:rsid w:val="00E51C41"/>
    <w:rsid w:val="00E51DA8"/>
    <w:rsid w:val="00E51F50"/>
    <w:rsid w:val="00E52488"/>
    <w:rsid w:val="00E52B37"/>
    <w:rsid w:val="00E52C58"/>
    <w:rsid w:val="00E5382B"/>
    <w:rsid w:val="00E53AC6"/>
    <w:rsid w:val="00E54045"/>
    <w:rsid w:val="00E55966"/>
    <w:rsid w:val="00E56910"/>
    <w:rsid w:val="00E56D73"/>
    <w:rsid w:val="00E5778F"/>
    <w:rsid w:val="00E577AB"/>
    <w:rsid w:val="00E577B1"/>
    <w:rsid w:val="00E57EC9"/>
    <w:rsid w:val="00E62AF5"/>
    <w:rsid w:val="00E63716"/>
    <w:rsid w:val="00E64251"/>
    <w:rsid w:val="00E643FD"/>
    <w:rsid w:val="00E648F5"/>
    <w:rsid w:val="00E64BDD"/>
    <w:rsid w:val="00E65432"/>
    <w:rsid w:val="00E6561C"/>
    <w:rsid w:val="00E65772"/>
    <w:rsid w:val="00E658A3"/>
    <w:rsid w:val="00E65BE7"/>
    <w:rsid w:val="00E66F69"/>
    <w:rsid w:val="00E67B54"/>
    <w:rsid w:val="00E67E32"/>
    <w:rsid w:val="00E67F40"/>
    <w:rsid w:val="00E70366"/>
    <w:rsid w:val="00E7108F"/>
    <w:rsid w:val="00E736E8"/>
    <w:rsid w:val="00E74646"/>
    <w:rsid w:val="00E749B4"/>
    <w:rsid w:val="00E7528C"/>
    <w:rsid w:val="00E7589A"/>
    <w:rsid w:val="00E75E9F"/>
    <w:rsid w:val="00E75EF3"/>
    <w:rsid w:val="00E77528"/>
    <w:rsid w:val="00E77670"/>
    <w:rsid w:val="00E777C8"/>
    <w:rsid w:val="00E77AB5"/>
    <w:rsid w:val="00E77DFC"/>
    <w:rsid w:val="00E800C1"/>
    <w:rsid w:val="00E8035A"/>
    <w:rsid w:val="00E81658"/>
    <w:rsid w:val="00E8184A"/>
    <w:rsid w:val="00E8216A"/>
    <w:rsid w:val="00E82E83"/>
    <w:rsid w:val="00E82E89"/>
    <w:rsid w:val="00E83602"/>
    <w:rsid w:val="00E83ACC"/>
    <w:rsid w:val="00E83D62"/>
    <w:rsid w:val="00E8418B"/>
    <w:rsid w:val="00E84F17"/>
    <w:rsid w:val="00E8559F"/>
    <w:rsid w:val="00E85805"/>
    <w:rsid w:val="00E86D3A"/>
    <w:rsid w:val="00E86FF9"/>
    <w:rsid w:val="00E90686"/>
    <w:rsid w:val="00E913A1"/>
    <w:rsid w:val="00E920CC"/>
    <w:rsid w:val="00E92325"/>
    <w:rsid w:val="00E92696"/>
    <w:rsid w:val="00E92BFC"/>
    <w:rsid w:val="00E948DA"/>
    <w:rsid w:val="00E948E6"/>
    <w:rsid w:val="00E95E21"/>
    <w:rsid w:val="00E95EB6"/>
    <w:rsid w:val="00E960B6"/>
    <w:rsid w:val="00E96546"/>
    <w:rsid w:val="00E97213"/>
    <w:rsid w:val="00E97292"/>
    <w:rsid w:val="00E97393"/>
    <w:rsid w:val="00E97A2A"/>
    <w:rsid w:val="00E97D02"/>
    <w:rsid w:val="00EA1474"/>
    <w:rsid w:val="00EA15F4"/>
    <w:rsid w:val="00EA1B0E"/>
    <w:rsid w:val="00EA1B14"/>
    <w:rsid w:val="00EA2162"/>
    <w:rsid w:val="00EA2A11"/>
    <w:rsid w:val="00EA32E0"/>
    <w:rsid w:val="00EA3671"/>
    <w:rsid w:val="00EA3720"/>
    <w:rsid w:val="00EA44EB"/>
    <w:rsid w:val="00EA51F6"/>
    <w:rsid w:val="00EA532A"/>
    <w:rsid w:val="00EA6C42"/>
    <w:rsid w:val="00EA7DCD"/>
    <w:rsid w:val="00EB0305"/>
    <w:rsid w:val="00EB1960"/>
    <w:rsid w:val="00EB1D05"/>
    <w:rsid w:val="00EB20C3"/>
    <w:rsid w:val="00EB2E28"/>
    <w:rsid w:val="00EB355E"/>
    <w:rsid w:val="00EB3626"/>
    <w:rsid w:val="00EB3818"/>
    <w:rsid w:val="00EB38CF"/>
    <w:rsid w:val="00EB47FE"/>
    <w:rsid w:val="00EB4F7B"/>
    <w:rsid w:val="00EB5049"/>
    <w:rsid w:val="00EB552E"/>
    <w:rsid w:val="00EB61E9"/>
    <w:rsid w:val="00EB6C2F"/>
    <w:rsid w:val="00EB70E6"/>
    <w:rsid w:val="00EB71E8"/>
    <w:rsid w:val="00EC040E"/>
    <w:rsid w:val="00EC107C"/>
    <w:rsid w:val="00EC134D"/>
    <w:rsid w:val="00EC1BCB"/>
    <w:rsid w:val="00EC21C2"/>
    <w:rsid w:val="00EC307E"/>
    <w:rsid w:val="00EC358D"/>
    <w:rsid w:val="00EC388F"/>
    <w:rsid w:val="00EC3C5A"/>
    <w:rsid w:val="00EC455B"/>
    <w:rsid w:val="00EC4624"/>
    <w:rsid w:val="00EC4B4B"/>
    <w:rsid w:val="00EC5258"/>
    <w:rsid w:val="00EC559D"/>
    <w:rsid w:val="00EC6355"/>
    <w:rsid w:val="00EC6462"/>
    <w:rsid w:val="00EC75C6"/>
    <w:rsid w:val="00EC768D"/>
    <w:rsid w:val="00EC787A"/>
    <w:rsid w:val="00EC7D27"/>
    <w:rsid w:val="00ED0067"/>
    <w:rsid w:val="00ED0A47"/>
    <w:rsid w:val="00ED0D7E"/>
    <w:rsid w:val="00ED1072"/>
    <w:rsid w:val="00ED16B3"/>
    <w:rsid w:val="00ED1B6B"/>
    <w:rsid w:val="00ED1BA3"/>
    <w:rsid w:val="00ED3833"/>
    <w:rsid w:val="00ED3B11"/>
    <w:rsid w:val="00ED52BE"/>
    <w:rsid w:val="00ED54B6"/>
    <w:rsid w:val="00ED5BA6"/>
    <w:rsid w:val="00ED5F7A"/>
    <w:rsid w:val="00ED65CD"/>
    <w:rsid w:val="00ED6BF3"/>
    <w:rsid w:val="00ED7AE1"/>
    <w:rsid w:val="00EE016C"/>
    <w:rsid w:val="00EE07F8"/>
    <w:rsid w:val="00EE08B8"/>
    <w:rsid w:val="00EE1159"/>
    <w:rsid w:val="00EE13F6"/>
    <w:rsid w:val="00EE1B8A"/>
    <w:rsid w:val="00EE23E9"/>
    <w:rsid w:val="00EE3106"/>
    <w:rsid w:val="00EE32CE"/>
    <w:rsid w:val="00EE3BD7"/>
    <w:rsid w:val="00EE3D1D"/>
    <w:rsid w:val="00EE3DDF"/>
    <w:rsid w:val="00EE45A1"/>
    <w:rsid w:val="00EE48EB"/>
    <w:rsid w:val="00EE5707"/>
    <w:rsid w:val="00EE5F9D"/>
    <w:rsid w:val="00EE6163"/>
    <w:rsid w:val="00EE6720"/>
    <w:rsid w:val="00EE69E2"/>
    <w:rsid w:val="00EE6F57"/>
    <w:rsid w:val="00EE73A2"/>
    <w:rsid w:val="00EE7D7C"/>
    <w:rsid w:val="00EE7DEA"/>
    <w:rsid w:val="00EE7DF1"/>
    <w:rsid w:val="00EF04A2"/>
    <w:rsid w:val="00EF06D2"/>
    <w:rsid w:val="00EF11DD"/>
    <w:rsid w:val="00EF161C"/>
    <w:rsid w:val="00EF1639"/>
    <w:rsid w:val="00EF21B4"/>
    <w:rsid w:val="00EF2AD1"/>
    <w:rsid w:val="00EF3078"/>
    <w:rsid w:val="00EF3306"/>
    <w:rsid w:val="00EF3A71"/>
    <w:rsid w:val="00EF4090"/>
    <w:rsid w:val="00EF451D"/>
    <w:rsid w:val="00EF46F5"/>
    <w:rsid w:val="00EF4894"/>
    <w:rsid w:val="00EF636C"/>
    <w:rsid w:val="00EF7372"/>
    <w:rsid w:val="00EF7E99"/>
    <w:rsid w:val="00EF7F85"/>
    <w:rsid w:val="00F00067"/>
    <w:rsid w:val="00F000EE"/>
    <w:rsid w:val="00F0108E"/>
    <w:rsid w:val="00F011E2"/>
    <w:rsid w:val="00F01732"/>
    <w:rsid w:val="00F02065"/>
    <w:rsid w:val="00F02802"/>
    <w:rsid w:val="00F02CEB"/>
    <w:rsid w:val="00F03B47"/>
    <w:rsid w:val="00F04256"/>
    <w:rsid w:val="00F05345"/>
    <w:rsid w:val="00F0536D"/>
    <w:rsid w:val="00F053DC"/>
    <w:rsid w:val="00F05F55"/>
    <w:rsid w:val="00F05FB8"/>
    <w:rsid w:val="00F06F36"/>
    <w:rsid w:val="00F11233"/>
    <w:rsid w:val="00F114F9"/>
    <w:rsid w:val="00F115EA"/>
    <w:rsid w:val="00F134EA"/>
    <w:rsid w:val="00F136C2"/>
    <w:rsid w:val="00F143E2"/>
    <w:rsid w:val="00F14BCF"/>
    <w:rsid w:val="00F14F8E"/>
    <w:rsid w:val="00F1568B"/>
    <w:rsid w:val="00F1773B"/>
    <w:rsid w:val="00F20A6F"/>
    <w:rsid w:val="00F20AF0"/>
    <w:rsid w:val="00F212F3"/>
    <w:rsid w:val="00F214CC"/>
    <w:rsid w:val="00F215B6"/>
    <w:rsid w:val="00F219E1"/>
    <w:rsid w:val="00F21EA8"/>
    <w:rsid w:val="00F22B94"/>
    <w:rsid w:val="00F23507"/>
    <w:rsid w:val="00F2451F"/>
    <w:rsid w:val="00F2456B"/>
    <w:rsid w:val="00F2502D"/>
    <w:rsid w:val="00F25D98"/>
    <w:rsid w:val="00F264B8"/>
    <w:rsid w:val="00F27E1D"/>
    <w:rsid w:val="00F300FB"/>
    <w:rsid w:val="00F30DDD"/>
    <w:rsid w:val="00F3118C"/>
    <w:rsid w:val="00F312E8"/>
    <w:rsid w:val="00F327B2"/>
    <w:rsid w:val="00F32A2F"/>
    <w:rsid w:val="00F33F63"/>
    <w:rsid w:val="00F34600"/>
    <w:rsid w:val="00F34BCE"/>
    <w:rsid w:val="00F34CFD"/>
    <w:rsid w:val="00F35391"/>
    <w:rsid w:val="00F353B5"/>
    <w:rsid w:val="00F35D61"/>
    <w:rsid w:val="00F36D02"/>
    <w:rsid w:val="00F377FF"/>
    <w:rsid w:val="00F40353"/>
    <w:rsid w:val="00F406A6"/>
    <w:rsid w:val="00F40A51"/>
    <w:rsid w:val="00F40AFC"/>
    <w:rsid w:val="00F4127C"/>
    <w:rsid w:val="00F41C2C"/>
    <w:rsid w:val="00F420EA"/>
    <w:rsid w:val="00F424FB"/>
    <w:rsid w:val="00F428CA"/>
    <w:rsid w:val="00F4399F"/>
    <w:rsid w:val="00F43D13"/>
    <w:rsid w:val="00F44BA7"/>
    <w:rsid w:val="00F44FD4"/>
    <w:rsid w:val="00F4514B"/>
    <w:rsid w:val="00F45C34"/>
    <w:rsid w:val="00F45C8F"/>
    <w:rsid w:val="00F5024A"/>
    <w:rsid w:val="00F507B4"/>
    <w:rsid w:val="00F51B6B"/>
    <w:rsid w:val="00F52204"/>
    <w:rsid w:val="00F52F2D"/>
    <w:rsid w:val="00F532EC"/>
    <w:rsid w:val="00F540A4"/>
    <w:rsid w:val="00F54736"/>
    <w:rsid w:val="00F54FA1"/>
    <w:rsid w:val="00F5511D"/>
    <w:rsid w:val="00F553D9"/>
    <w:rsid w:val="00F57ABA"/>
    <w:rsid w:val="00F57AEB"/>
    <w:rsid w:val="00F57F9F"/>
    <w:rsid w:val="00F601EA"/>
    <w:rsid w:val="00F60B1F"/>
    <w:rsid w:val="00F6168A"/>
    <w:rsid w:val="00F61DCA"/>
    <w:rsid w:val="00F62252"/>
    <w:rsid w:val="00F627A7"/>
    <w:rsid w:val="00F63506"/>
    <w:rsid w:val="00F63B24"/>
    <w:rsid w:val="00F64979"/>
    <w:rsid w:val="00F64B62"/>
    <w:rsid w:val="00F64CE0"/>
    <w:rsid w:val="00F65A28"/>
    <w:rsid w:val="00F66949"/>
    <w:rsid w:val="00F6723F"/>
    <w:rsid w:val="00F673A0"/>
    <w:rsid w:val="00F67DDA"/>
    <w:rsid w:val="00F71DA2"/>
    <w:rsid w:val="00F71DAD"/>
    <w:rsid w:val="00F74533"/>
    <w:rsid w:val="00F75299"/>
    <w:rsid w:val="00F7792E"/>
    <w:rsid w:val="00F80396"/>
    <w:rsid w:val="00F806BB"/>
    <w:rsid w:val="00F8204A"/>
    <w:rsid w:val="00F824CE"/>
    <w:rsid w:val="00F82513"/>
    <w:rsid w:val="00F8277F"/>
    <w:rsid w:val="00F83E73"/>
    <w:rsid w:val="00F846B3"/>
    <w:rsid w:val="00F84DC1"/>
    <w:rsid w:val="00F851F4"/>
    <w:rsid w:val="00F8543F"/>
    <w:rsid w:val="00F859A5"/>
    <w:rsid w:val="00F859D1"/>
    <w:rsid w:val="00F85F14"/>
    <w:rsid w:val="00F86839"/>
    <w:rsid w:val="00F86902"/>
    <w:rsid w:val="00F86C1F"/>
    <w:rsid w:val="00F90DA8"/>
    <w:rsid w:val="00F9398C"/>
    <w:rsid w:val="00F93E66"/>
    <w:rsid w:val="00F942C6"/>
    <w:rsid w:val="00F94788"/>
    <w:rsid w:val="00F94A8C"/>
    <w:rsid w:val="00F95458"/>
    <w:rsid w:val="00F95C2B"/>
    <w:rsid w:val="00F95F5A"/>
    <w:rsid w:val="00F97C1F"/>
    <w:rsid w:val="00F97CFA"/>
    <w:rsid w:val="00F97E7E"/>
    <w:rsid w:val="00FA04B5"/>
    <w:rsid w:val="00FA0D51"/>
    <w:rsid w:val="00FA1170"/>
    <w:rsid w:val="00FA1A26"/>
    <w:rsid w:val="00FA1DB9"/>
    <w:rsid w:val="00FA208E"/>
    <w:rsid w:val="00FA21C8"/>
    <w:rsid w:val="00FA2C3F"/>
    <w:rsid w:val="00FA2C87"/>
    <w:rsid w:val="00FA2F3F"/>
    <w:rsid w:val="00FA37D6"/>
    <w:rsid w:val="00FA3DE3"/>
    <w:rsid w:val="00FA4538"/>
    <w:rsid w:val="00FA4B5F"/>
    <w:rsid w:val="00FA6E41"/>
    <w:rsid w:val="00FA7972"/>
    <w:rsid w:val="00FB088F"/>
    <w:rsid w:val="00FB19AA"/>
    <w:rsid w:val="00FB24F8"/>
    <w:rsid w:val="00FB27EF"/>
    <w:rsid w:val="00FB2FD4"/>
    <w:rsid w:val="00FB304E"/>
    <w:rsid w:val="00FB55B5"/>
    <w:rsid w:val="00FB5F9D"/>
    <w:rsid w:val="00FB623F"/>
    <w:rsid w:val="00FB6386"/>
    <w:rsid w:val="00FB63F1"/>
    <w:rsid w:val="00FB67C3"/>
    <w:rsid w:val="00FB6C8C"/>
    <w:rsid w:val="00FB78BE"/>
    <w:rsid w:val="00FB7B25"/>
    <w:rsid w:val="00FB7E7F"/>
    <w:rsid w:val="00FC090F"/>
    <w:rsid w:val="00FC0BD9"/>
    <w:rsid w:val="00FC0CE9"/>
    <w:rsid w:val="00FC1106"/>
    <w:rsid w:val="00FC13C5"/>
    <w:rsid w:val="00FC4248"/>
    <w:rsid w:val="00FC45B5"/>
    <w:rsid w:val="00FC5449"/>
    <w:rsid w:val="00FC6C56"/>
    <w:rsid w:val="00FC6E7E"/>
    <w:rsid w:val="00FC70A3"/>
    <w:rsid w:val="00FD0B64"/>
    <w:rsid w:val="00FD14D7"/>
    <w:rsid w:val="00FD1D74"/>
    <w:rsid w:val="00FD2C7C"/>
    <w:rsid w:val="00FD3695"/>
    <w:rsid w:val="00FD3C51"/>
    <w:rsid w:val="00FD40B4"/>
    <w:rsid w:val="00FD4909"/>
    <w:rsid w:val="00FD5050"/>
    <w:rsid w:val="00FD52FB"/>
    <w:rsid w:val="00FD584E"/>
    <w:rsid w:val="00FD61EF"/>
    <w:rsid w:val="00FD6477"/>
    <w:rsid w:val="00FD6703"/>
    <w:rsid w:val="00FD6AAE"/>
    <w:rsid w:val="00FD75EE"/>
    <w:rsid w:val="00FD789C"/>
    <w:rsid w:val="00FD7A41"/>
    <w:rsid w:val="00FE1E14"/>
    <w:rsid w:val="00FE1F7C"/>
    <w:rsid w:val="00FE22F3"/>
    <w:rsid w:val="00FE29DF"/>
    <w:rsid w:val="00FE2E9F"/>
    <w:rsid w:val="00FE38A9"/>
    <w:rsid w:val="00FE3913"/>
    <w:rsid w:val="00FE4FA4"/>
    <w:rsid w:val="00FE5056"/>
    <w:rsid w:val="00FE5DA2"/>
    <w:rsid w:val="00FE71CE"/>
    <w:rsid w:val="00FE7D24"/>
    <w:rsid w:val="00FE7DCC"/>
    <w:rsid w:val="00FF0756"/>
    <w:rsid w:val="00FF0791"/>
    <w:rsid w:val="00FF0967"/>
    <w:rsid w:val="00FF2359"/>
    <w:rsid w:val="00FF3F50"/>
    <w:rsid w:val="00FF5522"/>
    <w:rsid w:val="00FF594B"/>
    <w:rsid w:val="00FF60D8"/>
    <w:rsid w:val="00FF616E"/>
    <w:rsid w:val="00FF6574"/>
    <w:rsid w:val="00FF6D9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BEEA8F"/>
  <w15:chartTrackingRefBased/>
  <w15:docId w15:val="{A610B9CF-E90A-42E9-9806-C7AF93168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02BBB"/>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0">
    <w:name w:val="List Bullet 3"/>
    <w:basedOn w:val="23"/>
    <w:pPr>
      <w:ind w:left="1135"/>
    </w:pPr>
  </w:style>
  <w:style w:type="paragraph" w:styleId="a3">
    <w:name w:val="List Number"/>
    <w:basedOn w:val="a8"/>
  </w:style>
  <w:style w:type="paragraph" w:customStyle="1" w:styleId="EQ">
    <w:name w:val="EQ"/>
    <w:basedOn w:val="a"/>
    <w:next w:val="a"/>
    <w:link w:val="EQChar"/>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4"/>
    <w:pPr>
      <w:ind w:left="1135"/>
    </w:pPr>
  </w:style>
  <w:style w:type="paragraph" w:styleId="41">
    <w:name w:val="List 4"/>
    <w:basedOn w:val="31"/>
    <w:pPr>
      <w:ind w:left="1418"/>
    </w:pPr>
  </w:style>
  <w:style w:type="paragraph" w:styleId="50">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0"/>
    <w:pPr>
      <w:ind w:left="1418"/>
    </w:pPr>
  </w:style>
  <w:style w:type="paragraph" w:styleId="51">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1"/>
    <w:link w:val="B3Char"/>
    <w:qFormat/>
  </w:style>
  <w:style w:type="paragraph" w:customStyle="1" w:styleId="B4">
    <w:name w:val="B4"/>
    <w:basedOn w:val="41"/>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qFormat/>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af1"/>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af1">
    <w:name w:val="Body Text"/>
    <w:basedOn w:val="a"/>
    <w:link w:val="af2"/>
    <w:rsid w:val="003F1537"/>
    <w:pPr>
      <w:spacing w:after="120"/>
    </w:pPr>
  </w:style>
  <w:style w:type="character" w:customStyle="1" w:styleId="af2">
    <w:name w:val="正文文本 字符"/>
    <w:link w:val="af1"/>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qFormat/>
    <w:rsid w:val="00627F33"/>
    <w:rPr>
      <w:rFonts w:ascii="Arial" w:hAnsi="Arial"/>
      <w:sz w:val="18"/>
      <w:lang w:val="en-GB" w:eastAsia="en-US"/>
    </w:rPr>
  </w:style>
  <w:style w:type="character" w:customStyle="1" w:styleId="TALChar">
    <w:name w:val="TAL Char"/>
    <w:qFormat/>
    <w:rsid w:val="00627F33"/>
    <w:rPr>
      <w:rFonts w:ascii="Arial" w:hAnsi="Arial"/>
      <w:sz w:val="18"/>
      <w:lang w:val="en-GB" w:eastAsia="ko-KR"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B66875"/>
    <w:rPr>
      <w:rFonts w:ascii="Arial" w:hAnsi="Arial"/>
      <w:sz w:val="24"/>
      <w:lang w:val="en-GB" w:eastAsia="en-US"/>
    </w:rPr>
  </w:style>
  <w:style w:type="paragraph" w:styleId="af3">
    <w:name w:val="Revision"/>
    <w:hidden/>
    <w:uiPriority w:val="99"/>
    <w:semiHidden/>
    <w:rsid w:val="00B73830"/>
    <w:rPr>
      <w:rFonts w:ascii="Times New Roman" w:hAnsi="Times New Roman"/>
      <w:lang w:val="en-GB" w:eastAsia="en-US"/>
    </w:rPr>
  </w:style>
  <w:style w:type="paragraph" w:styleId="af4">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
    <w:basedOn w:val="a"/>
    <w:link w:val="af5"/>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af6">
    <w:name w:val="Table Grid"/>
    <w:basedOn w:val="a1"/>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Placeholder Text"/>
    <w:basedOn w:val="a0"/>
    <w:uiPriority w:val="99"/>
    <w:semiHidden/>
    <w:rsid w:val="003D5B65"/>
    <w:rPr>
      <w:color w:val="808080"/>
    </w:rPr>
  </w:style>
  <w:style w:type="paragraph" w:styleId="af8">
    <w:name w:val="Normal (Web)"/>
    <w:basedOn w:val="a"/>
    <w:uiPriority w:val="99"/>
    <w:unhideWhenUsed/>
    <w:rsid w:val="00CC1D95"/>
    <w:pPr>
      <w:spacing w:before="100" w:beforeAutospacing="1" w:after="100" w:afterAutospacing="1"/>
    </w:pPr>
    <w:rPr>
      <w:sz w:val="24"/>
      <w:szCs w:val="24"/>
      <w:lang w:val="sv-SE" w:eastAsia="sv-SE"/>
    </w:rPr>
  </w:style>
  <w:style w:type="character" w:customStyle="1" w:styleId="af5">
    <w:name w:val="列表段落 字符"/>
    <w:aliases w:val="- Bullets 字符,?? ?? 字符,????? 字符,???? 字符,Lista1 字符,列出段落 字符,中等深浅网格 1 - 着色 21 字符,¥¡¡¡¡ì¬º¥¹¥È¶ÎÂä 字符,ÁÐ³ö¶ÎÂä 字符,¥ê¥¹¥È¶ÎÂä 字符,列表段落1 字符,—ño’i—Ž 字符,列出段落1 字符,목록 단락 字符,リスト段落 字符,1st level - Bullet List Paragraph 字符,Lettre d'introduction 字符,列表段落11 字符"/>
    <w:link w:val="af4"/>
    <w:uiPriority w:val="34"/>
    <w:qFormat/>
    <w:locked/>
    <w:rsid w:val="008E071A"/>
    <w:rPr>
      <w:rFonts w:ascii="Arial" w:hAnsi="Arial"/>
      <w:sz w:val="22"/>
      <w:lang w:val="en-US" w:eastAsia="en-US"/>
    </w:rPr>
  </w:style>
  <w:style w:type="paragraph" w:customStyle="1" w:styleId="IvDInstructiontext">
    <w:name w:val="IvD Instructiontext"/>
    <w:basedOn w:val="af1"/>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eastAsia="宋体"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宋体" w:hAnsi="Arial"/>
      <w:i/>
      <w:color w:val="7F7F7F" w:themeColor="text1" w:themeTint="80"/>
      <w:spacing w:val="2"/>
      <w:sz w:val="18"/>
      <w:szCs w:val="18"/>
      <w:lang w:val="en-US" w:eastAsia="en-US"/>
    </w:rPr>
  </w:style>
  <w:style w:type="character" w:customStyle="1" w:styleId="B3Char">
    <w:name w:val="B3 Char"/>
    <w:link w:val="B3"/>
    <w:locked/>
    <w:rsid w:val="00E92696"/>
    <w:rPr>
      <w:rFonts w:ascii="Times New Roman" w:hAnsi="Times New Roman"/>
      <w:lang w:val="en-GB" w:eastAsia="en-US"/>
    </w:rPr>
  </w:style>
  <w:style w:type="table" w:customStyle="1" w:styleId="Tabellengitternetz1">
    <w:name w:val="Tabellengitternetz1"/>
    <w:basedOn w:val="a1"/>
    <w:rsid w:val="003E5A59"/>
    <w:rPr>
      <w:rFonts w:ascii="Times New Roman" w:eastAsia="宋体"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9">
    <w:name w:val="Grid Table Light"/>
    <w:basedOn w:val="a1"/>
    <w:uiPriority w:val="40"/>
    <w:rsid w:val="0084363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20">
    <w:name w:val="标题 2 字符"/>
    <w:basedOn w:val="a0"/>
    <w:link w:val="2"/>
    <w:rsid w:val="00C730B8"/>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63186276">
      <w:bodyDiv w:val="1"/>
      <w:marLeft w:val="0"/>
      <w:marRight w:val="0"/>
      <w:marTop w:val="0"/>
      <w:marBottom w:val="0"/>
      <w:divBdr>
        <w:top w:val="none" w:sz="0" w:space="0" w:color="auto"/>
        <w:left w:val="none" w:sz="0" w:space="0" w:color="auto"/>
        <w:bottom w:val="none" w:sz="0" w:space="0" w:color="auto"/>
        <w:right w:val="none" w:sz="0" w:space="0" w:color="auto"/>
      </w:divBdr>
      <w:divsChild>
        <w:div w:id="683288475">
          <w:marLeft w:val="547"/>
          <w:marRight w:val="0"/>
          <w:marTop w:val="115"/>
          <w:marBottom w:val="180"/>
          <w:divBdr>
            <w:top w:val="none" w:sz="0" w:space="0" w:color="auto"/>
            <w:left w:val="none" w:sz="0" w:space="0" w:color="auto"/>
            <w:bottom w:val="none" w:sz="0" w:space="0" w:color="auto"/>
            <w:right w:val="none" w:sz="0" w:space="0" w:color="auto"/>
          </w:divBdr>
        </w:div>
        <w:div w:id="1013800034">
          <w:marLeft w:val="1166"/>
          <w:marRight w:val="0"/>
          <w:marTop w:val="115"/>
          <w:marBottom w:val="180"/>
          <w:divBdr>
            <w:top w:val="none" w:sz="0" w:space="0" w:color="auto"/>
            <w:left w:val="none" w:sz="0" w:space="0" w:color="auto"/>
            <w:bottom w:val="none" w:sz="0" w:space="0" w:color="auto"/>
            <w:right w:val="none" w:sz="0" w:space="0" w:color="auto"/>
          </w:divBdr>
        </w:div>
        <w:div w:id="1439521302">
          <w:marLeft w:val="1800"/>
          <w:marRight w:val="0"/>
          <w:marTop w:val="115"/>
          <w:marBottom w:val="180"/>
          <w:divBdr>
            <w:top w:val="none" w:sz="0" w:space="0" w:color="auto"/>
            <w:left w:val="none" w:sz="0" w:space="0" w:color="auto"/>
            <w:bottom w:val="none" w:sz="0" w:space="0" w:color="auto"/>
            <w:right w:val="none" w:sz="0" w:space="0" w:color="auto"/>
          </w:divBdr>
        </w:div>
        <w:div w:id="294063636">
          <w:marLeft w:val="1800"/>
          <w:marRight w:val="0"/>
          <w:marTop w:val="115"/>
          <w:marBottom w:val="180"/>
          <w:divBdr>
            <w:top w:val="none" w:sz="0" w:space="0" w:color="auto"/>
            <w:left w:val="none" w:sz="0" w:space="0" w:color="auto"/>
            <w:bottom w:val="none" w:sz="0" w:space="0" w:color="auto"/>
            <w:right w:val="none" w:sz="0" w:space="0" w:color="auto"/>
          </w:divBdr>
        </w:div>
        <w:div w:id="214124462">
          <w:marLeft w:val="1800"/>
          <w:marRight w:val="0"/>
          <w:marTop w:val="115"/>
          <w:marBottom w:val="180"/>
          <w:divBdr>
            <w:top w:val="none" w:sz="0" w:space="0" w:color="auto"/>
            <w:left w:val="none" w:sz="0" w:space="0" w:color="auto"/>
            <w:bottom w:val="none" w:sz="0" w:space="0" w:color="auto"/>
            <w:right w:val="none" w:sz="0" w:space="0" w:color="auto"/>
          </w:divBdr>
        </w:div>
        <w:div w:id="2026900831">
          <w:marLeft w:val="1166"/>
          <w:marRight w:val="0"/>
          <w:marTop w:val="134"/>
          <w:marBottom w:val="180"/>
          <w:divBdr>
            <w:top w:val="none" w:sz="0" w:space="0" w:color="auto"/>
            <w:left w:val="none" w:sz="0" w:space="0" w:color="auto"/>
            <w:bottom w:val="none" w:sz="0" w:space="0" w:color="auto"/>
            <w:right w:val="none" w:sz="0" w:space="0" w:color="auto"/>
          </w:divBdr>
        </w:div>
      </w:divsChild>
    </w:div>
    <w:div w:id="126634028">
      <w:bodyDiv w:val="1"/>
      <w:marLeft w:val="0"/>
      <w:marRight w:val="0"/>
      <w:marTop w:val="0"/>
      <w:marBottom w:val="0"/>
      <w:divBdr>
        <w:top w:val="none" w:sz="0" w:space="0" w:color="auto"/>
        <w:left w:val="none" w:sz="0" w:space="0" w:color="auto"/>
        <w:bottom w:val="none" w:sz="0" w:space="0" w:color="auto"/>
        <w:right w:val="none" w:sz="0" w:space="0" w:color="auto"/>
      </w:divBdr>
    </w:div>
    <w:div w:id="132603731">
      <w:bodyDiv w:val="1"/>
      <w:marLeft w:val="0"/>
      <w:marRight w:val="0"/>
      <w:marTop w:val="0"/>
      <w:marBottom w:val="0"/>
      <w:divBdr>
        <w:top w:val="none" w:sz="0" w:space="0" w:color="auto"/>
        <w:left w:val="none" w:sz="0" w:space="0" w:color="auto"/>
        <w:bottom w:val="none" w:sz="0" w:space="0" w:color="auto"/>
        <w:right w:val="none" w:sz="0" w:space="0" w:color="auto"/>
      </w:divBdr>
      <w:divsChild>
        <w:div w:id="1347554929">
          <w:marLeft w:val="547"/>
          <w:marRight w:val="0"/>
          <w:marTop w:val="106"/>
          <w:marBottom w:val="0"/>
          <w:divBdr>
            <w:top w:val="none" w:sz="0" w:space="0" w:color="auto"/>
            <w:left w:val="none" w:sz="0" w:space="0" w:color="auto"/>
            <w:bottom w:val="none" w:sz="0" w:space="0" w:color="auto"/>
            <w:right w:val="none" w:sz="0" w:space="0" w:color="auto"/>
          </w:divBdr>
        </w:div>
        <w:div w:id="431390288">
          <w:marLeft w:val="1166"/>
          <w:marRight w:val="0"/>
          <w:marTop w:val="96"/>
          <w:marBottom w:val="0"/>
          <w:divBdr>
            <w:top w:val="none" w:sz="0" w:space="0" w:color="auto"/>
            <w:left w:val="none" w:sz="0" w:space="0" w:color="auto"/>
            <w:bottom w:val="none" w:sz="0" w:space="0" w:color="auto"/>
            <w:right w:val="none" w:sz="0" w:space="0" w:color="auto"/>
          </w:divBdr>
        </w:div>
        <w:div w:id="734742846">
          <w:marLeft w:val="1166"/>
          <w:marRight w:val="0"/>
          <w:marTop w:val="96"/>
          <w:marBottom w:val="0"/>
          <w:divBdr>
            <w:top w:val="none" w:sz="0" w:space="0" w:color="auto"/>
            <w:left w:val="none" w:sz="0" w:space="0" w:color="auto"/>
            <w:bottom w:val="none" w:sz="0" w:space="0" w:color="auto"/>
            <w:right w:val="none" w:sz="0" w:space="0" w:color="auto"/>
          </w:divBdr>
        </w:div>
        <w:div w:id="1660576276">
          <w:marLeft w:val="1800"/>
          <w:marRight w:val="0"/>
          <w:marTop w:val="96"/>
          <w:marBottom w:val="0"/>
          <w:divBdr>
            <w:top w:val="none" w:sz="0" w:space="0" w:color="auto"/>
            <w:left w:val="none" w:sz="0" w:space="0" w:color="auto"/>
            <w:bottom w:val="none" w:sz="0" w:space="0" w:color="auto"/>
            <w:right w:val="none" w:sz="0" w:space="0" w:color="auto"/>
          </w:divBdr>
        </w:div>
        <w:div w:id="1225749952">
          <w:marLeft w:val="1800"/>
          <w:marRight w:val="0"/>
          <w:marTop w:val="96"/>
          <w:marBottom w:val="0"/>
          <w:divBdr>
            <w:top w:val="none" w:sz="0" w:space="0" w:color="auto"/>
            <w:left w:val="none" w:sz="0" w:space="0" w:color="auto"/>
            <w:bottom w:val="none" w:sz="0" w:space="0" w:color="auto"/>
            <w:right w:val="none" w:sz="0" w:space="0" w:color="auto"/>
          </w:divBdr>
        </w:div>
        <w:div w:id="996109236">
          <w:marLeft w:val="1166"/>
          <w:marRight w:val="0"/>
          <w:marTop w:val="96"/>
          <w:marBottom w:val="0"/>
          <w:divBdr>
            <w:top w:val="none" w:sz="0" w:space="0" w:color="auto"/>
            <w:left w:val="none" w:sz="0" w:space="0" w:color="auto"/>
            <w:bottom w:val="none" w:sz="0" w:space="0" w:color="auto"/>
            <w:right w:val="none" w:sz="0" w:space="0" w:color="auto"/>
          </w:divBdr>
        </w:div>
        <w:div w:id="306785982">
          <w:marLeft w:val="1800"/>
          <w:marRight w:val="0"/>
          <w:marTop w:val="96"/>
          <w:marBottom w:val="0"/>
          <w:divBdr>
            <w:top w:val="none" w:sz="0" w:space="0" w:color="auto"/>
            <w:left w:val="none" w:sz="0" w:space="0" w:color="auto"/>
            <w:bottom w:val="none" w:sz="0" w:space="0" w:color="auto"/>
            <w:right w:val="none" w:sz="0" w:space="0" w:color="auto"/>
          </w:divBdr>
        </w:div>
        <w:div w:id="1055008347">
          <w:marLeft w:val="1800"/>
          <w:marRight w:val="0"/>
          <w:marTop w:val="96"/>
          <w:marBottom w:val="0"/>
          <w:divBdr>
            <w:top w:val="none" w:sz="0" w:space="0" w:color="auto"/>
            <w:left w:val="none" w:sz="0" w:space="0" w:color="auto"/>
            <w:bottom w:val="none" w:sz="0" w:space="0" w:color="auto"/>
            <w:right w:val="none" w:sz="0" w:space="0" w:color="auto"/>
          </w:divBdr>
        </w:div>
      </w:divsChild>
    </w:div>
    <w:div w:id="141241975">
      <w:bodyDiv w:val="1"/>
      <w:marLeft w:val="0"/>
      <w:marRight w:val="0"/>
      <w:marTop w:val="0"/>
      <w:marBottom w:val="0"/>
      <w:divBdr>
        <w:top w:val="none" w:sz="0" w:space="0" w:color="auto"/>
        <w:left w:val="none" w:sz="0" w:space="0" w:color="auto"/>
        <w:bottom w:val="none" w:sz="0" w:space="0" w:color="auto"/>
        <w:right w:val="none" w:sz="0" w:space="0" w:color="auto"/>
      </w:divBdr>
      <w:divsChild>
        <w:div w:id="286664796">
          <w:marLeft w:val="547"/>
          <w:marRight w:val="0"/>
          <w:marTop w:val="115"/>
          <w:marBottom w:val="0"/>
          <w:divBdr>
            <w:top w:val="none" w:sz="0" w:space="0" w:color="auto"/>
            <w:left w:val="none" w:sz="0" w:space="0" w:color="auto"/>
            <w:bottom w:val="none" w:sz="0" w:space="0" w:color="auto"/>
            <w:right w:val="none" w:sz="0" w:space="0" w:color="auto"/>
          </w:divBdr>
        </w:div>
        <w:div w:id="842669981">
          <w:marLeft w:val="547"/>
          <w:marRight w:val="0"/>
          <w:marTop w:val="115"/>
          <w:marBottom w:val="0"/>
          <w:divBdr>
            <w:top w:val="none" w:sz="0" w:space="0" w:color="auto"/>
            <w:left w:val="none" w:sz="0" w:space="0" w:color="auto"/>
            <w:bottom w:val="none" w:sz="0" w:space="0" w:color="auto"/>
            <w:right w:val="none" w:sz="0" w:space="0" w:color="auto"/>
          </w:divBdr>
        </w:div>
        <w:div w:id="885482510">
          <w:marLeft w:val="1800"/>
          <w:marRight w:val="0"/>
          <w:marTop w:val="106"/>
          <w:marBottom w:val="0"/>
          <w:divBdr>
            <w:top w:val="none" w:sz="0" w:space="0" w:color="auto"/>
            <w:left w:val="none" w:sz="0" w:space="0" w:color="auto"/>
            <w:bottom w:val="none" w:sz="0" w:space="0" w:color="auto"/>
            <w:right w:val="none" w:sz="0" w:space="0" w:color="auto"/>
          </w:divBdr>
        </w:div>
        <w:div w:id="435446035">
          <w:marLeft w:val="2520"/>
          <w:marRight w:val="0"/>
          <w:marTop w:val="91"/>
          <w:marBottom w:val="0"/>
          <w:divBdr>
            <w:top w:val="none" w:sz="0" w:space="0" w:color="auto"/>
            <w:left w:val="none" w:sz="0" w:space="0" w:color="auto"/>
            <w:bottom w:val="none" w:sz="0" w:space="0" w:color="auto"/>
            <w:right w:val="none" w:sz="0" w:space="0" w:color="auto"/>
          </w:divBdr>
        </w:div>
        <w:div w:id="127432112">
          <w:marLeft w:val="2520"/>
          <w:marRight w:val="0"/>
          <w:marTop w:val="91"/>
          <w:marBottom w:val="0"/>
          <w:divBdr>
            <w:top w:val="none" w:sz="0" w:space="0" w:color="auto"/>
            <w:left w:val="none" w:sz="0" w:space="0" w:color="auto"/>
            <w:bottom w:val="none" w:sz="0" w:space="0" w:color="auto"/>
            <w:right w:val="none" w:sz="0" w:space="0" w:color="auto"/>
          </w:divBdr>
        </w:div>
        <w:div w:id="1807114794">
          <w:marLeft w:val="1800"/>
          <w:marRight w:val="0"/>
          <w:marTop w:val="106"/>
          <w:marBottom w:val="0"/>
          <w:divBdr>
            <w:top w:val="none" w:sz="0" w:space="0" w:color="auto"/>
            <w:left w:val="none" w:sz="0" w:space="0" w:color="auto"/>
            <w:bottom w:val="none" w:sz="0" w:space="0" w:color="auto"/>
            <w:right w:val="none" w:sz="0" w:space="0" w:color="auto"/>
          </w:divBdr>
        </w:div>
        <w:div w:id="441267203">
          <w:marLeft w:val="2520"/>
          <w:marRight w:val="0"/>
          <w:marTop w:val="91"/>
          <w:marBottom w:val="0"/>
          <w:divBdr>
            <w:top w:val="none" w:sz="0" w:space="0" w:color="auto"/>
            <w:left w:val="none" w:sz="0" w:space="0" w:color="auto"/>
            <w:bottom w:val="none" w:sz="0" w:space="0" w:color="auto"/>
            <w:right w:val="none" w:sz="0" w:space="0" w:color="auto"/>
          </w:divBdr>
        </w:div>
        <w:div w:id="2035887551">
          <w:marLeft w:val="2520"/>
          <w:marRight w:val="0"/>
          <w:marTop w:val="91"/>
          <w:marBottom w:val="0"/>
          <w:divBdr>
            <w:top w:val="none" w:sz="0" w:space="0" w:color="auto"/>
            <w:left w:val="none" w:sz="0" w:space="0" w:color="auto"/>
            <w:bottom w:val="none" w:sz="0" w:space="0" w:color="auto"/>
            <w:right w:val="none" w:sz="0" w:space="0" w:color="auto"/>
          </w:divBdr>
        </w:div>
      </w:divsChild>
    </w:div>
    <w:div w:id="182325169">
      <w:bodyDiv w:val="1"/>
      <w:marLeft w:val="0"/>
      <w:marRight w:val="0"/>
      <w:marTop w:val="0"/>
      <w:marBottom w:val="0"/>
      <w:divBdr>
        <w:top w:val="none" w:sz="0" w:space="0" w:color="auto"/>
        <w:left w:val="none" w:sz="0" w:space="0" w:color="auto"/>
        <w:bottom w:val="none" w:sz="0" w:space="0" w:color="auto"/>
        <w:right w:val="none" w:sz="0" w:space="0" w:color="auto"/>
      </w:divBdr>
      <w:divsChild>
        <w:div w:id="934631626">
          <w:marLeft w:val="547"/>
          <w:marRight w:val="0"/>
          <w:marTop w:val="144"/>
          <w:marBottom w:val="0"/>
          <w:divBdr>
            <w:top w:val="none" w:sz="0" w:space="0" w:color="auto"/>
            <w:left w:val="none" w:sz="0" w:space="0" w:color="auto"/>
            <w:bottom w:val="none" w:sz="0" w:space="0" w:color="auto"/>
            <w:right w:val="none" w:sz="0" w:space="0" w:color="auto"/>
          </w:divBdr>
        </w:div>
        <w:div w:id="1189683535">
          <w:marLeft w:val="1166"/>
          <w:marRight w:val="0"/>
          <w:marTop w:val="125"/>
          <w:marBottom w:val="0"/>
          <w:divBdr>
            <w:top w:val="none" w:sz="0" w:space="0" w:color="auto"/>
            <w:left w:val="none" w:sz="0" w:space="0" w:color="auto"/>
            <w:bottom w:val="none" w:sz="0" w:space="0" w:color="auto"/>
            <w:right w:val="none" w:sz="0" w:space="0" w:color="auto"/>
          </w:divBdr>
        </w:div>
        <w:div w:id="595014825">
          <w:marLeft w:val="1166"/>
          <w:marRight w:val="0"/>
          <w:marTop w:val="125"/>
          <w:marBottom w:val="0"/>
          <w:divBdr>
            <w:top w:val="none" w:sz="0" w:space="0" w:color="auto"/>
            <w:left w:val="none" w:sz="0" w:space="0" w:color="auto"/>
            <w:bottom w:val="none" w:sz="0" w:space="0" w:color="auto"/>
            <w:right w:val="none" w:sz="0" w:space="0" w:color="auto"/>
          </w:divBdr>
        </w:div>
        <w:div w:id="721517232">
          <w:marLeft w:val="547"/>
          <w:marRight w:val="0"/>
          <w:marTop w:val="144"/>
          <w:marBottom w:val="0"/>
          <w:divBdr>
            <w:top w:val="none" w:sz="0" w:space="0" w:color="auto"/>
            <w:left w:val="none" w:sz="0" w:space="0" w:color="auto"/>
            <w:bottom w:val="none" w:sz="0" w:space="0" w:color="auto"/>
            <w:right w:val="none" w:sz="0" w:space="0" w:color="auto"/>
          </w:divBdr>
        </w:div>
        <w:div w:id="135297899">
          <w:marLeft w:val="1166"/>
          <w:marRight w:val="0"/>
          <w:marTop w:val="125"/>
          <w:marBottom w:val="0"/>
          <w:divBdr>
            <w:top w:val="none" w:sz="0" w:space="0" w:color="auto"/>
            <w:left w:val="none" w:sz="0" w:space="0" w:color="auto"/>
            <w:bottom w:val="none" w:sz="0" w:space="0" w:color="auto"/>
            <w:right w:val="none" w:sz="0" w:space="0" w:color="auto"/>
          </w:divBdr>
        </w:div>
        <w:div w:id="1127695592">
          <w:marLeft w:val="547"/>
          <w:marRight w:val="0"/>
          <w:marTop w:val="144"/>
          <w:marBottom w:val="0"/>
          <w:divBdr>
            <w:top w:val="none" w:sz="0" w:space="0" w:color="auto"/>
            <w:left w:val="none" w:sz="0" w:space="0" w:color="auto"/>
            <w:bottom w:val="none" w:sz="0" w:space="0" w:color="auto"/>
            <w:right w:val="none" w:sz="0" w:space="0" w:color="auto"/>
          </w:divBdr>
        </w:div>
        <w:div w:id="100419844">
          <w:marLeft w:val="1166"/>
          <w:marRight w:val="0"/>
          <w:marTop w:val="125"/>
          <w:marBottom w:val="0"/>
          <w:divBdr>
            <w:top w:val="none" w:sz="0" w:space="0" w:color="auto"/>
            <w:left w:val="none" w:sz="0" w:space="0" w:color="auto"/>
            <w:bottom w:val="none" w:sz="0" w:space="0" w:color="auto"/>
            <w:right w:val="none" w:sz="0" w:space="0" w:color="auto"/>
          </w:divBdr>
        </w:div>
        <w:div w:id="931427663">
          <w:marLeft w:val="547"/>
          <w:marRight w:val="0"/>
          <w:marTop w:val="125"/>
          <w:marBottom w:val="0"/>
          <w:divBdr>
            <w:top w:val="none" w:sz="0" w:space="0" w:color="auto"/>
            <w:left w:val="none" w:sz="0" w:space="0" w:color="auto"/>
            <w:bottom w:val="none" w:sz="0" w:space="0" w:color="auto"/>
            <w:right w:val="none" w:sz="0" w:space="0" w:color="auto"/>
          </w:divBdr>
        </w:div>
      </w:divsChild>
    </w:div>
    <w:div w:id="223763185">
      <w:bodyDiv w:val="1"/>
      <w:marLeft w:val="0"/>
      <w:marRight w:val="0"/>
      <w:marTop w:val="0"/>
      <w:marBottom w:val="0"/>
      <w:divBdr>
        <w:top w:val="none" w:sz="0" w:space="0" w:color="auto"/>
        <w:left w:val="none" w:sz="0" w:space="0" w:color="auto"/>
        <w:bottom w:val="none" w:sz="0" w:space="0" w:color="auto"/>
        <w:right w:val="none" w:sz="0" w:space="0" w:color="auto"/>
      </w:divBdr>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245071026">
      <w:bodyDiv w:val="1"/>
      <w:marLeft w:val="0"/>
      <w:marRight w:val="0"/>
      <w:marTop w:val="0"/>
      <w:marBottom w:val="0"/>
      <w:divBdr>
        <w:top w:val="none" w:sz="0" w:space="0" w:color="auto"/>
        <w:left w:val="none" w:sz="0" w:space="0" w:color="auto"/>
        <w:bottom w:val="none" w:sz="0" w:space="0" w:color="auto"/>
        <w:right w:val="none" w:sz="0" w:space="0" w:color="auto"/>
      </w:divBdr>
      <w:divsChild>
        <w:div w:id="866874699">
          <w:marLeft w:val="1800"/>
          <w:marRight w:val="0"/>
          <w:marTop w:val="72"/>
          <w:marBottom w:val="0"/>
          <w:divBdr>
            <w:top w:val="none" w:sz="0" w:space="0" w:color="auto"/>
            <w:left w:val="none" w:sz="0" w:space="0" w:color="auto"/>
            <w:bottom w:val="none" w:sz="0" w:space="0" w:color="auto"/>
            <w:right w:val="none" w:sz="0" w:space="0" w:color="auto"/>
          </w:divBdr>
        </w:div>
        <w:div w:id="1598252728">
          <w:marLeft w:val="1800"/>
          <w:marRight w:val="0"/>
          <w:marTop w:val="72"/>
          <w:marBottom w:val="0"/>
          <w:divBdr>
            <w:top w:val="none" w:sz="0" w:space="0" w:color="auto"/>
            <w:left w:val="none" w:sz="0" w:space="0" w:color="auto"/>
            <w:bottom w:val="none" w:sz="0" w:space="0" w:color="auto"/>
            <w:right w:val="none" w:sz="0" w:space="0" w:color="auto"/>
          </w:divBdr>
        </w:div>
        <w:div w:id="1148209511">
          <w:marLeft w:val="1800"/>
          <w:marRight w:val="0"/>
          <w:marTop w:val="72"/>
          <w:marBottom w:val="0"/>
          <w:divBdr>
            <w:top w:val="none" w:sz="0" w:space="0" w:color="auto"/>
            <w:left w:val="none" w:sz="0" w:space="0" w:color="auto"/>
            <w:bottom w:val="none" w:sz="0" w:space="0" w:color="auto"/>
            <w:right w:val="none" w:sz="0" w:space="0" w:color="auto"/>
          </w:divBdr>
        </w:div>
        <w:div w:id="272513669">
          <w:marLeft w:val="1800"/>
          <w:marRight w:val="0"/>
          <w:marTop w:val="72"/>
          <w:marBottom w:val="0"/>
          <w:divBdr>
            <w:top w:val="none" w:sz="0" w:space="0" w:color="auto"/>
            <w:left w:val="none" w:sz="0" w:space="0" w:color="auto"/>
            <w:bottom w:val="none" w:sz="0" w:space="0" w:color="auto"/>
            <w:right w:val="none" w:sz="0" w:space="0" w:color="auto"/>
          </w:divBdr>
        </w:div>
      </w:divsChild>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1953051907">
          <w:marLeft w:val="360"/>
          <w:marRight w:val="0"/>
          <w:marTop w:val="2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326246875">
          <w:marLeft w:val="108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sChild>
    </w:div>
    <w:div w:id="360134938">
      <w:bodyDiv w:val="1"/>
      <w:marLeft w:val="0"/>
      <w:marRight w:val="0"/>
      <w:marTop w:val="0"/>
      <w:marBottom w:val="0"/>
      <w:divBdr>
        <w:top w:val="none" w:sz="0" w:space="0" w:color="auto"/>
        <w:left w:val="none" w:sz="0" w:space="0" w:color="auto"/>
        <w:bottom w:val="none" w:sz="0" w:space="0" w:color="auto"/>
        <w:right w:val="none" w:sz="0" w:space="0" w:color="auto"/>
      </w:divBdr>
      <w:divsChild>
        <w:div w:id="256712808">
          <w:marLeft w:val="547"/>
          <w:marRight w:val="0"/>
          <w:marTop w:val="115"/>
          <w:marBottom w:val="0"/>
          <w:divBdr>
            <w:top w:val="none" w:sz="0" w:space="0" w:color="auto"/>
            <w:left w:val="none" w:sz="0" w:space="0" w:color="auto"/>
            <w:bottom w:val="none" w:sz="0" w:space="0" w:color="auto"/>
            <w:right w:val="none" w:sz="0" w:space="0" w:color="auto"/>
          </w:divBdr>
        </w:div>
        <w:div w:id="1319074178">
          <w:marLeft w:val="1166"/>
          <w:marRight w:val="0"/>
          <w:marTop w:val="125"/>
          <w:marBottom w:val="0"/>
          <w:divBdr>
            <w:top w:val="none" w:sz="0" w:space="0" w:color="auto"/>
            <w:left w:val="none" w:sz="0" w:space="0" w:color="auto"/>
            <w:bottom w:val="none" w:sz="0" w:space="0" w:color="auto"/>
            <w:right w:val="none" w:sz="0" w:space="0" w:color="auto"/>
          </w:divBdr>
        </w:div>
        <w:div w:id="2134058281">
          <w:marLeft w:val="1800"/>
          <w:marRight w:val="0"/>
          <w:marTop w:val="106"/>
          <w:marBottom w:val="0"/>
          <w:divBdr>
            <w:top w:val="none" w:sz="0" w:space="0" w:color="auto"/>
            <w:left w:val="none" w:sz="0" w:space="0" w:color="auto"/>
            <w:bottom w:val="none" w:sz="0" w:space="0" w:color="auto"/>
            <w:right w:val="none" w:sz="0" w:space="0" w:color="auto"/>
          </w:divBdr>
        </w:div>
        <w:div w:id="1948389134">
          <w:marLeft w:val="1800"/>
          <w:marRight w:val="0"/>
          <w:marTop w:val="106"/>
          <w:marBottom w:val="0"/>
          <w:divBdr>
            <w:top w:val="none" w:sz="0" w:space="0" w:color="auto"/>
            <w:left w:val="none" w:sz="0" w:space="0" w:color="auto"/>
            <w:bottom w:val="none" w:sz="0" w:space="0" w:color="auto"/>
            <w:right w:val="none" w:sz="0" w:space="0" w:color="auto"/>
          </w:divBdr>
        </w:div>
        <w:div w:id="1498379974">
          <w:marLeft w:val="1166"/>
          <w:marRight w:val="0"/>
          <w:marTop w:val="125"/>
          <w:marBottom w:val="0"/>
          <w:divBdr>
            <w:top w:val="none" w:sz="0" w:space="0" w:color="auto"/>
            <w:left w:val="none" w:sz="0" w:space="0" w:color="auto"/>
            <w:bottom w:val="none" w:sz="0" w:space="0" w:color="auto"/>
            <w:right w:val="none" w:sz="0" w:space="0" w:color="auto"/>
          </w:divBdr>
        </w:div>
        <w:div w:id="2003192439">
          <w:marLeft w:val="1800"/>
          <w:marRight w:val="0"/>
          <w:marTop w:val="106"/>
          <w:marBottom w:val="0"/>
          <w:divBdr>
            <w:top w:val="none" w:sz="0" w:space="0" w:color="auto"/>
            <w:left w:val="none" w:sz="0" w:space="0" w:color="auto"/>
            <w:bottom w:val="none" w:sz="0" w:space="0" w:color="auto"/>
            <w:right w:val="none" w:sz="0" w:space="0" w:color="auto"/>
          </w:divBdr>
        </w:div>
        <w:div w:id="1437099920">
          <w:marLeft w:val="547"/>
          <w:marRight w:val="0"/>
          <w:marTop w:val="115"/>
          <w:marBottom w:val="0"/>
          <w:divBdr>
            <w:top w:val="none" w:sz="0" w:space="0" w:color="auto"/>
            <w:left w:val="none" w:sz="0" w:space="0" w:color="auto"/>
            <w:bottom w:val="none" w:sz="0" w:space="0" w:color="auto"/>
            <w:right w:val="none" w:sz="0" w:space="0" w:color="auto"/>
          </w:divBdr>
        </w:div>
      </w:divsChild>
    </w:div>
    <w:div w:id="368072671">
      <w:bodyDiv w:val="1"/>
      <w:marLeft w:val="0"/>
      <w:marRight w:val="0"/>
      <w:marTop w:val="0"/>
      <w:marBottom w:val="0"/>
      <w:divBdr>
        <w:top w:val="none" w:sz="0" w:space="0" w:color="auto"/>
        <w:left w:val="none" w:sz="0" w:space="0" w:color="auto"/>
        <w:bottom w:val="none" w:sz="0" w:space="0" w:color="auto"/>
        <w:right w:val="none" w:sz="0" w:space="0" w:color="auto"/>
      </w:divBdr>
      <w:divsChild>
        <w:div w:id="2015378484">
          <w:marLeft w:val="547"/>
          <w:marRight w:val="0"/>
          <w:marTop w:val="86"/>
          <w:marBottom w:val="0"/>
          <w:divBdr>
            <w:top w:val="none" w:sz="0" w:space="0" w:color="auto"/>
            <w:left w:val="none" w:sz="0" w:space="0" w:color="auto"/>
            <w:bottom w:val="none" w:sz="0" w:space="0" w:color="auto"/>
            <w:right w:val="none" w:sz="0" w:space="0" w:color="auto"/>
          </w:divBdr>
        </w:div>
        <w:div w:id="1624847977">
          <w:marLeft w:val="547"/>
          <w:marRight w:val="0"/>
          <w:marTop w:val="86"/>
          <w:marBottom w:val="0"/>
          <w:divBdr>
            <w:top w:val="none" w:sz="0" w:space="0" w:color="auto"/>
            <w:left w:val="none" w:sz="0" w:space="0" w:color="auto"/>
            <w:bottom w:val="none" w:sz="0" w:space="0" w:color="auto"/>
            <w:right w:val="none" w:sz="0" w:space="0" w:color="auto"/>
          </w:divBdr>
        </w:div>
        <w:div w:id="1303343251">
          <w:marLeft w:val="1166"/>
          <w:marRight w:val="0"/>
          <w:marTop w:val="72"/>
          <w:marBottom w:val="0"/>
          <w:divBdr>
            <w:top w:val="none" w:sz="0" w:space="0" w:color="auto"/>
            <w:left w:val="none" w:sz="0" w:space="0" w:color="auto"/>
            <w:bottom w:val="none" w:sz="0" w:space="0" w:color="auto"/>
            <w:right w:val="none" w:sz="0" w:space="0" w:color="auto"/>
          </w:divBdr>
        </w:div>
        <w:div w:id="243607295">
          <w:marLeft w:val="547"/>
          <w:marRight w:val="0"/>
          <w:marTop w:val="86"/>
          <w:marBottom w:val="0"/>
          <w:divBdr>
            <w:top w:val="none" w:sz="0" w:space="0" w:color="auto"/>
            <w:left w:val="none" w:sz="0" w:space="0" w:color="auto"/>
            <w:bottom w:val="none" w:sz="0" w:space="0" w:color="auto"/>
            <w:right w:val="none" w:sz="0" w:space="0" w:color="auto"/>
          </w:divBdr>
        </w:div>
        <w:div w:id="489830299">
          <w:marLeft w:val="1166"/>
          <w:marRight w:val="0"/>
          <w:marTop w:val="72"/>
          <w:marBottom w:val="0"/>
          <w:divBdr>
            <w:top w:val="none" w:sz="0" w:space="0" w:color="auto"/>
            <w:left w:val="none" w:sz="0" w:space="0" w:color="auto"/>
            <w:bottom w:val="none" w:sz="0" w:space="0" w:color="auto"/>
            <w:right w:val="none" w:sz="0" w:space="0" w:color="auto"/>
          </w:divBdr>
        </w:div>
        <w:div w:id="1275944020">
          <w:marLeft w:val="1166"/>
          <w:marRight w:val="0"/>
          <w:marTop w:val="72"/>
          <w:marBottom w:val="0"/>
          <w:divBdr>
            <w:top w:val="none" w:sz="0" w:space="0" w:color="auto"/>
            <w:left w:val="none" w:sz="0" w:space="0" w:color="auto"/>
            <w:bottom w:val="none" w:sz="0" w:space="0" w:color="auto"/>
            <w:right w:val="none" w:sz="0" w:space="0" w:color="auto"/>
          </w:divBdr>
        </w:div>
        <w:div w:id="907226964">
          <w:marLeft w:val="1166"/>
          <w:marRight w:val="0"/>
          <w:marTop w:val="72"/>
          <w:marBottom w:val="0"/>
          <w:divBdr>
            <w:top w:val="none" w:sz="0" w:space="0" w:color="auto"/>
            <w:left w:val="none" w:sz="0" w:space="0" w:color="auto"/>
            <w:bottom w:val="none" w:sz="0" w:space="0" w:color="auto"/>
            <w:right w:val="none" w:sz="0" w:space="0" w:color="auto"/>
          </w:divBdr>
        </w:div>
        <w:div w:id="627973234">
          <w:marLeft w:val="1166"/>
          <w:marRight w:val="0"/>
          <w:marTop w:val="72"/>
          <w:marBottom w:val="0"/>
          <w:divBdr>
            <w:top w:val="none" w:sz="0" w:space="0" w:color="auto"/>
            <w:left w:val="none" w:sz="0" w:space="0" w:color="auto"/>
            <w:bottom w:val="none" w:sz="0" w:space="0" w:color="auto"/>
            <w:right w:val="none" w:sz="0" w:space="0" w:color="auto"/>
          </w:divBdr>
        </w:div>
        <w:div w:id="1923368929">
          <w:marLeft w:val="1166"/>
          <w:marRight w:val="0"/>
          <w:marTop w:val="72"/>
          <w:marBottom w:val="0"/>
          <w:divBdr>
            <w:top w:val="none" w:sz="0" w:space="0" w:color="auto"/>
            <w:left w:val="none" w:sz="0" w:space="0" w:color="auto"/>
            <w:bottom w:val="none" w:sz="0" w:space="0" w:color="auto"/>
            <w:right w:val="none" w:sz="0" w:space="0" w:color="auto"/>
          </w:divBdr>
        </w:div>
        <w:div w:id="116530511">
          <w:marLeft w:val="1166"/>
          <w:marRight w:val="0"/>
          <w:marTop w:val="72"/>
          <w:marBottom w:val="0"/>
          <w:divBdr>
            <w:top w:val="none" w:sz="0" w:space="0" w:color="auto"/>
            <w:left w:val="none" w:sz="0" w:space="0" w:color="auto"/>
            <w:bottom w:val="none" w:sz="0" w:space="0" w:color="auto"/>
            <w:right w:val="none" w:sz="0" w:space="0" w:color="auto"/>
          </w:divBdr>
        </w:div>
        <w:div w:id="494956992">
          <w:marLeft w:val="1166"/>
          <w:marRight w:val="0"/>
          <w:marTop w:val="72"/>
          <w:marBottom w:val="0"/>
          <w:divBdr>
            <w:top w:val="none" w:sz="0" w:space="0" w:color="auto"/>
            <w:left w:val="none" w:sz="0" w:space="0" w:color="auto"/>
            <w:bottom w:val="none" w:sz="0" w:space="0" w:color="auto"/>
            <w:right w:val="none" w:sz="0" w:space="0" w:color="auto"/>
          </w:divBdr>
        </w:div>
        <w:div w:id="638846502">
          <w:marLeft w:val="547"/>
          <w:marRight w:val="0"/>
          <w:marTop w:val="86"/>
          <w:marBottom w:val="0"/>
          <w:divBdr>
            <w:top w:val="none" w:sz="0" w:space="0" w:color="auto"/>
            <w:left w:val="none" w:sz="0" w:space="0" w:color="auto"/>
            <w:bottom w:val="none" w:sz="0" w:space="0" w:color="auto"/>
            <w:right w:val="none" w:sz="0" w:space="0" w:color="auto"/>
          </w:divBdr>
        </w:div>
        <w:div w:id="1740909122">
          <w:marLeft w:val="1166"/>
          <w:marRight w:val="0"/>
          <w:marTop w:val="82"/>
          <w:marBottom w:val="0"/>
          <w:divBdr>
            <w:top w:val="none" w:sz="0" w:space="0" w:color="auto"/>
            <w:left w:val="none" w:sz="0" w:space="0" w:color="auto"/>
            <w:bottom w:val="none" w:sz="0" w:space="0" w:color="auto"/>
            <w:right w:val="none" w:sz="0" w:space="0" w:color="auto"/>
          </w:divBdr>
        </w:div>
        <w:div w:id="1352098947">
          <w:marLeft w:val="1166"/>
          <w:marRight w:val="0"/>
          <w:marTop w:val="82"/>
          <w:marBottom w:val="0"/>
          <w:divBdr>
            <w:top w:val="none" w:sz="0" w:space="0" w:color="auto"/>
            <w:left w:val="none" w:sz="0" w:space="0" w:color="auto"/>
            <w:bottom w:val="none" w:sz="0" w:space="0" w:color="auto"/>
            <w:right w:val="none" w:sz="0" w:space="0" w:color="auto"/>
          </w:divBdr>
        </w:div>
      </w:divsChild>
    </w:div>
    <w:div w:id="394280132">
      <w:bodyDiv w:val="1"/>
      <w:marLeft w:val="0"/>
      <w:marRight w:val="0"/>
      <w:marTop w:val="0"/>
      <w:marBottom w:val="0"/>
      <w:divBdr>
        <w:top w:val="none" w:sz="0" w:space="0" w:color="auto"/>
        <w:left w:val="none" w:sz="0" w:space="0" w:color="auto"/>
        <w:bottom w:val="none" w:sz="0" w:space="0" w:color="auto"/>
        <w:right w:val="none" w:sz="0" w:space="0" w:color="auto"/>
      </w:divBdr>
      <w:divsChild>
        <w:div w:id="1351297024">
          <w:marLeft w:val="547"/>
          <w:marRight w:val="0"/>
          <w:marTop w:val="125"/>
          <w:marBottom w:val="0"/>
          <w:divBdr>
            <w:top w:val="none" w:sz="0" w:space="0" w:color="auto"/>
            <w:left w:val="none" w:sz="0" w:space="0" w:color="auto"/>
            <w:bottom w:val="none" w:sz="0" w:space="0" w:color="auto"/>
            <w:right w:val="none" w:sz="0" w:space="0" w:color="auto"/>
          </w:divBdr>
        </w:div>
        <w:div w:id="678895076">
          <w:marLeft w:val="1166"/>
          <w:marRight w:val="0"/>
          <w:marTop w:val="106"/>
          <w:marBottom w:val="0"/>
          <w:divBdr>
            <w:top w:val="none" w:sz="0" w:space="0" w:color="auto"/>
            <w:left w:val="none" w:sz="0" w:space="0" w:color="auto"/>
            <w:bottom w:val="none" w:sz="0" w:space="0" w:color="auto"/>
            <w:right w:val="none" w:sz="0" w:space="0" w:color="auto"/>
          </w:divBdr>
        </w:div>
        <w:div w:id="241641741">
          <w:marLeft w:val="1800"/>
          <w:marRight w:val="0"/>
          <w:marTop w:val="82"/>
          <w:marBottom w:val="0"/>
          <w:divBdr>
            <w:top w:val="none" w:sz="0" w:space="0" w:color="auto"/>
            <w:left w:val="none" w:sz="0" w:space="0" w:color="auto"/>
            <w:bottom w:val="none" w:sz="0" w:space="0" w:color="auto"/>
            <w:right w:val="none" w:sz="0" w:space="0" w:color="auto"/>
          </w:divBdr>
        </w:div>
        <w:div w:id="147937868">
          <w:marLeft w:val="1800"/>
          <w:marRight w:val="0"/>
          <w:marTop w:val="82"/>
          <w:marBottom w:val="0"/>
          <w:divBdr>
            <w:top w:val="none" w:sz="0" w:space="0" w:color="auto"/>
            <w:left w:val="none" w:sz="0" w:space="0" w:color="auto"/>
            <w:bottom w:val="none" w:sz="0" w:space="0" w:color="auto"/>
            <w:right w:val="none" w:sz="0" w:space="0" w:color="auto"/>
          </w:divBdr>
        </w:div>
        <w:div w:id="180552500">
          <w:marLeft w:val="1800"/>
          <w:marRight w:val="0"/>
          <w:marTop w:val="82"/>
          <w:marBottom w:val="0"/>
          <w:divBdr>
            <w:top w:val="none" w:sz="0" w:space="0" w:color="auto"/>
            <w:left w:val="none" w:sz="0" w:space="0" w:color="auto"/>
            <w:bottom w:val="none" w:sz="0" w:space="0" w:color="auto"/>
            <w:right w:val="none" w:sz="0" w:space="0" w:color="auto"/>
          </w:divBdr>
        </w:div>
        <w:div w:id="805242060">
          <w:marLeft w:val="547"/>
          <w:marRight w:val="0"/>
          <w:marTop w:val="125"/>
          <w:marBottom w:val="0"/>
          <w:divBdr>
            <w:top w:val="none" w:sz="0" w:space="0" w:color="auto"/>
            <w:left w:val="none" w:sz="0" w:space="0" w:color="auto"/>
            <w:bottom w:val="none" w:sz="0" w:space="0" w:color="auto"/>
            <w:right w:val="none" w:sz="0" w:space="0" w:color="auto"/>
          </w:divBdr>
        </w:div>
        <w:div w:id="146291039">
          <w:marLeft w:val="1166"/>
          <w:marRight w:val="0"/>
          <w:marTop w:val="106"/>
          <w:marBottom w:val="0"/>
          <w:divBdr>
            <w:top w:val="none" w:sz="0" w:space="0" w:color="auto"/>
            <w:left w:val="none" w:sz="0" w:space="0" w:color="auto"/>
            <w:bottom w:val="none" w:sz="0" w:space="0" w:color="auto"/>
            <w:right w:val="none" w:sz="0" w:space="0" w:color="auto"/>
          </w:divBdr>
        </w:div>
      </w:divsChild>
    </w:div>
    <w:div w:id="394668716">
      <w:bodyDiv w:val="1"/>
      <w:marLeft w:val="0"/>
      <w:marRight w:val="0"/>
      <w:marTop w:val="0"/>
      <w:marBottom w:val="0"/>
      <w:divBdr>
        <w:top w:val="none" w:sz="0" w:space="0" w:color="auto"/>
        <w:left w:val="none" w:sz="0" w:space="0" w:color="auto"/>
        <w:bottom w:val="none" w:sz="0" w:space="0" w:color="auto"/>
        <w:right w:val="none" w:sz="0" w:space="0" w:color="auto"/>
      </w:divBdr>
      <w:divsChild>
        <w:div w:id="1530297825">
          <w:marLeft w:val="547"/>
          <w:marRight w:val="0"/>
          <w:marTop w:val="115"/>
          <w:marBottom w:val="180"/>
          <w:divBdr>
            <w:top w:val="none" w:sz="0" w:space="0" w:color="auto"/>
            <w:left w:val="none" w:sz="0" w:space="0" w:color="auto"/>
            <w:bottom w:val="none" w:sz="0" w:space="0" w:color="auto"/>
            <w:right w:val="none" w:sz="0" w:space="0" w:color="auto"/>
          </w:divBdr>
        </w:div>
        <w:div w:id="269825296">
          <w:marLeft w:val="1166"/>
          <w:marRight w:val="0"/>
          <w:marTop w:val="115"/>
          <w:marBottom w:val="180"/>
          <w:divBdr>
            <w:top w:val="none" w:sz="0" w:space="0" w:color="auto"/>
            <w:left w:val="none" w:sz="0" w:space="0" w:color="auto"/>
            <w:bottom w:val="none" w:sz="0" w:space="0" w:color="auto"/>
            <w:right w:val="none" w:sz="0" w:space="0" w:color="auto"/>
          </w:divBdr>
        </w:div>
        <w:div w:id="1185481692">
          <w:marLeft w:val="1800"/>
          <w:marRight w:val="0"/>
          <w:marTop w:val="115"/>
          <w:marBottom w:val="180"/>
          <w:divBdr>
            <w:top w:val="none" w:sz="0" w:space="0" w:color="auto"/>
            <w:left w:val="none" w:sz="0" w:space="0" w:color="auto"/>
            <w:bottom w:val="none" w:sz="0" w:space="0" w:color="auto"/>
            <w:right w:val="none" w:sz="0" w:space="0" w:color="auto"/>
          </w:divBdr>
        </w:div>
        <w:div w:id="157156793">
          <w:marLeft w:val="1800"/>
          <w:marRight w:val="0"/>
          <w:marTop w:val="115"/>
          <w:marBottom w:val="180"/>
          <w:divBdr>
            <w:top w:val="none" w:sz="0" w:space="0" w:color="auto"/>
            <w:left w:val="none" w:sz="0" w:space="0" w:color="auto"/>
            <w:bottom w:val="none" w:sz="0" w:space="0" w:color="auto"/>
            <w:right w:val="none" w:sz="0" w:space="0" w:color="auto"/>
          </w:divBdr>
        </w:div>
        <w:div w:id="917591422">
          <w:marLeft w:val="1800"/>
          <w:marRight w:val="0"/>
          <w:marTop w:val="115"/>
          <w:marBottom w:val="180"/>
          <w:divBdr>
            <w:top w:val="none" w:sz="0" w:space="0" w:color="auto"/>
            <w:left w:val="none" w:sz="0" w:space="0" w:color="auto"/>
            <w:bottom w:val="none" w:sz="0" w:space="0" w:color="auto"/>
            <w:right w:val="none" w:sz="0" w:space="0" w:color="auto"/>
          </w:divBdr>
        </w:div>
        <w:div w:id="19430305">
          <w:marLeft w:val="1166"/>
          <w:marRight w:val="0"/>
          <w:marTop w:val="134"/>
          <w:marBottom w:val="180"/>
          <w:divBdr>
            <w:top w:val="none" w:sz="0" w:space="0" w:color="auto"/>
            <w:left w:val="none" w:sz="0" w:space="0" w:color="auto"/>
            <w:bottom w:val="none" w:sz="0" w:space="0" w:color="auto"/>
            <w:right w:val="none" w:sz="0" w:space="0" w:color="auto"/>
          </w:divBdr>
        </w:div>
        <w:div w:id="572861676">
          <w:marLeft w:val="547"/>
          <w:marRight w:val="0"/>
          <w:marTop w:val="115"/>
          <w:marBottom w:val="0"/>
          <w:divBdr>
            <w:top w:val="none" w:sz="0" w:space="0" w:color="auto"/>
            <w:left w:val="none" w:sz="0" w:space="0" w:color="auto"/>
            <w:bottom w:val="none" w:sz="0" w:space="0" w:color="auto"/>
            <w:right w:val="none" w:sz="0" w:space="0" w:color="auto"/>
          </w:divBdr>
        </w:div>
        <w:div w:id="1914390007">
          <w:marLeft w:val="1166"/>
          <w:marRight w:val="0"/>
          <w:marTop w:val="96"/>
          <w:marBottom w:val="0"/>
          <w:divBdr>
            <w:top w:val="none" w:sz="0" w:space="0" w:color="auto"/>
            <w:left w:val="none" w:sz="0" w:space="0" w:color="auto"/>
            <w:bottom w:val="none" w:sz="0" w:space="0" w:color="auto"/>
            <w:right w:val="none" w:sz="0" w:space="0" w:color="auto"/>
          </w:divBdr>
        </w:div>
        <w:div w:id="1421369184">
          <w:marLeft w:val="1800"/>
          <w:marRight w:val="0"/>
          <w:marTop w:val="91"/>
          <w:marBottom w:val="0"/>
          <w:divBdr>
            <w:top w:val="none" w:sz="0" w:space="0" w:color="auto"/>
            <w:left w:val="none" w:sz="0" w:space="0" w:color="auto"/>
            <w:bottom w:val="none" w:sz="0" w:space="0" w:color="auto"/>
            <w:right w:val="none" w:sz="0" w:space="0" w:color="auto"/>
          </w:divBdr>
        </w:div>
      </w:divsChild>
    </w:div>
    <w:div w:id="455297469">
      <w:bodyDiv w:val="1"/>
      <w:marLeft w:val="0"/>
      <w:marRight w:val="0"/>
      <w:marTop w:val="0"/>
      <w:marBottom w:val="0"/>
      <w:divBdr>
        <w:top w:val="none" w:sz="0" w:space="0" w:color="auto"/>
        <w:left w:val="none" w:sz="0" w:space="0" w:color="auto"/>
        <w:bottom w:val="none" w:sz="0" w:space="0" w:color="auto"/>
        <w:right w:val="none" w:sz="0" w:space="0" w:color="auto"/>
      </w:divBdr>
      <w:divsChild>
        <w:div w:id="1424959724">
          <w:marLeft w:val="547"/>
          <w:marRight w:val="0"/>
          <w:marTop w:val="77"/>
          <w:marBottom w:val="0"/>
          <w:divBdr>
            <w:top w:val="none" w:sz="0" w:space="0" w:color="auto"/>
            <w:left w:val="none" w:sz="0" w:space="0" w:color="auto"/>
            <w:bottom w:val="none" w:sz="0" w:space="0" w:color="auto"/>
            <w:right w:val="none" w:sz="0" w:space="0" w:color="auto"/>
          </w:divBdr>
        </w:div>
        <w:div w:id="1713573928">
          <w:marLeft w:val="1166"/>
          <w:marRight w:val="0"/>
          <w:marTop w:val="91"/>
          <w:marBottom w:val="0"/>
          <w:divBdr>
            <w:top w:val="none" w:sz="0" w:space="0" w:color="auto"/>
            <w:left w:val="none" w:sz="0" w:space="0" w:color="auto"/>
            <w:bottom w:val="none" w:sz="0" w:space="0" w:color="auto"/>
            <w:right w:val="none" w:sz="0" w:space="0" w:color="auto"/>
          </w:divBdr>
        </w:div>
        <w:div w:id="1431241592">
          <w:marLeft w:val="1166"/>
          <w:marRight w:val="0"/>
          <w:marTop w:val="91"/>
          <w:marBottom w:val="0"/>
          <w:divBdr>
            <w:top w:val="none" w:sz="0" w:space="0" w:color="auto"/>
            <w:left w:val="none" w:sz="0" w:space="0" w:color="auto"/>
            <w:bottom w:val="none" w:sz="0" w:space="0" w:color="auto"/>
            <w:right w:val="none" w:sz="0" w:space="0" w:color="auto"/>
          </w:divBdr>
        </w:div>
        <w:div w:id="1641307264">
          <w:marLeft w:val="1166"/>
          <w:marRight w:val="0"/>
          <w:marTop w:val="91"/>
          <w:marBottom w:val="0"/>
          <w:divBdr>
            <w:top w:val="none" w:sz="0" w:space="0" w:color="auto"/>
            <w:left w:val="none" w:sz="0" w:space="0" w:color="auto"/>
            <w:bottom w:val="none" w:sz="0" w:space="0" w:color="auto"/>
            <w:right w:val="none" w:sz="0" w:space="0" w:color="auto"/>
          </w:divBdr>
        </w:div>
        <w:div w:id="1570922884">
          <w:marLeft w:val="547"/>
          <w:marRight w:val="0"/>
          <w:marTop w:val="77"/>
          <w:marBottom w:val="0"/>
          <w:divBdr>
            <w:top w:val="none" w:sz="0" w:space="0" w:color="auto"/>
            <w:left w:val="none" w:sz="0" w:space="0" w:color="auto"/>
            <w:bottom w:val="none" w:sz="0" w:space="0" w:color="auto"/>
            <w:right w:val="none" w:sz="0" w:space="0" w:color="auto"/>
          </w:divBdr>
        </w:div>
        <w:div w:id="1399018345">
          <w:marLeft w:val="1166"/>
          <w:marRight w:val="0"/>
          <w:marTop w:val="77"/>
          <w:marBottom w:val="0"/>
          <w:divBdr>
            <w:top w:val="none" w:sz="0" w:space="0" w:color="auto"/>
            <w:left w:val="none" w:sz="0" w:space="0" w:color="auto"/>
            <w:bottom w:val="none" w:sz="0" w:space="0" w:color="auto"/>
            <w:right w:val="none" w:sz="0" w:space="0" w:color="auto"/>
          </w:divBdr>
        </w:div>
        <w:div w:id="272782853">
          <w:marLeft w:val="1166"/>
          <w:marRight w:val="0"/>
          <w:marTop w:val="77"/>
          <w:marBottom w:val="0"/>
          <w:divBdr>
            <w:top w:val="none" w:sz="0" w:space="0" w:color="auto"/>
            <w:left w:val="none" w:sz="0" w:space="0" w:color="auto"/>
            <w:bottom w:val="none" w:sz="0" w:space="0" w:color="auto"/>
            <w:right w:val="none" w:sz="0" w:space="0" w:color="auto"/>
          </w:divBdr>
        </w:div>
        <w:div w:id="2091924446">
          <w:marLeft w:val="547"/>
          <w:marRight w:val="0"/>
          <w:marTop w:val="77"/>
          <w:marBottom w:val="0"/>
          <w:divBdr>
            <w:top w:val="none" w:sz="0" w:space="0" w:color="auto"/>
            <w:left w:val="none" w:sz="0" w:space="0" w:color="auto"/>
            <w:bottom w:val="none" w:sz="0" w:space="0" w:color="auto"/>
            <w:right w:val="none" w:sz="0" w:space="0" w:color="auto"/>
          </w:divBdr>
        </w:div>
        <w:div w:id="895318143">
          <w:marLeft w:val="1166"/>
          <w:marRight w:val="0"/>
          <w:marTop w:val="77"/>
          <w:marBottom w:val="0"/>
          <w:divBdr>
            <w:top w:val="none" w:sz="0" w:space="0" w:color="auto"/>
            <w:left w:val="none" w:sz="0" w:space="0" w:color="auto"/>
            <w:bottom w:val="none" w:sz="0" w:space="0" w:color="auto"/>
            <w:right w:val="none" w:sz="0" w:space="0" w:color="auto"/>
          </w:divBdr>
        </w:div>
        <w:div w:id="563176926">
          <w:marLeft w:val="1166"/>
          <w:marRight w:val="0"/>
          <w:marTop w:val="77"/>
          <w:marBottom w:val="0"/>
          <w:divBdr>
            <w:top w:val="none" w:sz="0" w:space="0" w:color="auto"/>
            <w:left w:val="none" w:sz="0" w:space="0" w:color="auto"/>
            <w:bottom w:val="none" w:sz="0" w:space="0" w:color="auto"/>
            <w:right w:val="none" w:sz="0" w:space="0" w:color="auto"/>
          </w:divBdr>
        </w:div>
        <w:div w:id="639850686">
          <w:marLeft w:val="1166"/>
          <w:marRight w:val="0"/>
          <w:marTop w:val="77"/>
          <w:marBottom w:val="0"/>
          <w:divBdr>
            <w:top w:val="none" w:sz="0" w:space="0" w:color="auto"/>
            <w:left w:val="none" w:sz="0" w:space="0" w:color="auto"/>
            <w:bottom w:val="none" w:sz="0" w:space="0" w:color="auto"/>
            <w:right w:val="none" w:sz="0" w:space="0" w:color="auto"/>
          </w:divBdr>
        </w:div>
        <w:div w:id="397440164">
          <w:marLeft w:val="547"/>
          <w:marRight w:val="0"/>
          <w:marTop w:val="77"/>
          <w:marBottom w:val="0"/>
          <w:divBdr>
            <w:top w:val="none" w:sz="0" w:space="0" w:color="auto"/>
            <w:left w:val="none" w:sz="0" w:space="0" w:color="auto"/>
            <w:bottom w:val="none" w:sz="0" w:space="0" w:color="auto"/>
            <w:right w:val="none" w:sz="0" w:space="0" w:color="auto"/>
          </w:divBdr>
        </w:div>
        <w:div w:id="548884147">
          <w:marLeft w:val="1166"/>
          <w:marRight w:val="0"/>
          <w:marTop w:val="86"/>
          <w:marBottom w:val="0"/>
          <w:divBdr>
            <w:top w:val="none" w:sz="0" w:space="0" w:color="auto"/>
            <w:left w:val="none" w:sz="0" w:space="0" w:color="auto"/>
            <w:bottom w:val="none" w:sz="0" w:space="0" w:color="auto"/>
            <w:right w:val="none" w:sz="0" w:space="0" w:color="auto"/>
          </w:divBdr>
        </w:div>
        <w:div w:id="1532186363">
          <w:marLeft w:val="1166"/>
          <w:marRight w:val="0"/>
          <w:marTop w:val="86"/>
          <w:marBottom w:val="0"/>
          <w:divBdr>
            <w:top w:val="none" w:sz="0" w:space="0" w:color="auto"/>
            <w:left w:val="none" w:sz="0" w:space="0" w:color="auto"/>
            <w:bottom w:val="none" w:sz="0" w:space="0" w:color="auto"/>
            <w:right w:val="none" w:sz="0" w:space="0" w:color="auto"/>
          </w:divBdr>
        </w:div>
      </w:divsChild>
    </w:div>
    <w:div w:id="469983500">
      <w:bodyDiv w:val="1"/>
      <w:marLeft w:val="0"/>
      <w:marRight w:val="0"/>
      <w:marTop w:val="0"/>
      <w:marBottom w:val="0"/>
      <w:divBdr>
        <w:top w:val="none" w:sz="0" w:space="0" w:color="auto"/>
        <w:left w:val="none" w:sz="0" w:space="0" w:color="auto"/>
        <w:bottom w:val="none" w:sz="0" w:space="0" w:color="auto"/>
        <w:right w:val="none" w:sz="0" w:space="0" w:color="auto"/>
      </w:divBdr>
      <w:divsChild>
        <w:div w:id="901864969">
          <w:marLeft w:val="547"/>
          <w:marRight w:val="0"/>
          <w:marTop w:val="106"/>
          <w:marBottom w:val="0"/>
          <w:divBdr>
            <w:top w:val="none" w:sz="0" w:space="0" w:color="auto"/>
            <w:left w:val="none" w:sz="0" w:space="0" w:color="auto"/>
            <w:bottom w:val="none" w:sz="0" w:space="0" w:color="auto"/>
            <w:right w:val="none" w:sz="0" w:space="0" w:color="auto"/>
          </w:divBdr>
        </w:div>
        <w:div w:id="1324821292">
          <w:marLeft w:val="1166"/>
          <w:marRight w:val="0"/>
          <w:marTop w:val="91"/>
          <w:marBottom w:val="0"/>
          <w:divBdr>
            <w:top w:val="none" w:sz="0" w:space="0" w:color="auto"/>
            <w:left w:val="none" w:sz="0" w:space="0" w:color="auto"/>
            <w:bottom w:val="none" w:sz="0" w:space="0" w:color="auto"/>
            <w:right w:val="none" w:sz="0" w:space="0" w:color="auto"/>
          </w:divBdr>
        </w:div>
        <w:div w:id="1519663565">
          <w:marLeft w:val="1800"/>
          <w:marRight w:val="0"/>
          <w:marTop w:val="72"/>
          <w:marBottom w:val="0"/>
          <w:divBdr>
            <w:top w:val="none" w:sz="0" w:space="0" w:color="auto"/>
            <w:left w:val="none" w:sz="0" w:space="0" w:color="auto"/>
            <w:bottom w:val="none" w:sz="0" w:space="0" w:color="auto"/>
            <w:right w:val="none" w:sz="0" w:space="0" w:color="auto"/>
          </w:divBdr>
        </w:div>
        <w:div w:id="621810326">
          <w:marLeft w:val="1800"/>
          <w:marRight w:val="0"/>
          <w:marTop w:val="72"/>
          <w:marBottom w:val="0"/>
          <w:divBdr>
            <w:top w:val="none" w:sz="0" w:space="0" w:color="auto"/>
            <w:left w:val="none" w:sz="0" w:space="0" w:color="auto"/>
            <w:bottom w:val="none" w:sz="0" w:space="0" w:color="auto"/>
            <w:right w:val="none" w:sz="0" w:space="0" w:color="auto"/>
          </w:divBdr>
        </w:div>
        <w:div w:id="667906594">
          <w:marLeft w:val="1800"/>
          <w:marRight w:val="0"/>
          <w:marTop w:val="72"/>
          <w:marBottom w:val="0"/>
          <w:divBdr>
            <w:top w:val="none" w:sz="0" w:space="0" w:color="auto"/>
            <w:left w:val="none" w:sz="0" w:space="0" w:color="auto"/>
            <w:bottom w:val="none" w:sz="0" w:space="0" w:color="auto"/>
            <w:right w:val="none" w:sz="0" w:space="0" w:color="auto"/>
          </w:divBdr>
        </w:div>
        <w:div w:id="1524661410">
          <w:marLeft w:val="1800"/>
          <w:marRight w:val="0"/>
          <w:marTop w:val="72"/>
          <w:marBottom w:val="0"/>
          <w:divBdr>
            <w:top w:val="none" w:sz="0" w:space="0" w:color="auto"/>
            <w:left w:val="none" w:sz="0" w:space="0" w:color="auto"/>
            <w:bottom w:val="none" w:sz="0" w:space="0" w:color="auto"/>
            <w:right w:val="none" w:sz="0" w:space="0" w:color="auto"/>
          </w:divBdr>
        </w:div>
        <w:div w:id="353726597">
          <w:marLeft w:val="1800"/>
          <w:marRight w:val="0"/>
          <w:marTop w:val="72"/>
          <w:marBottom w:val="0"/>
          <w:divBdr>
            <w:top w:val="none" w:sz="0" w:space="0" w:color="auto"/>
            <w:left w:val="none" w:sz="0" w:space="0" w:color="auto"/>
            <w:bottom w:val="none" w:sz="0" w:space="0" w:color="auto"/>
            <w:right w:val="none" w:sz="0" w:space="0" w:color="auto"/>
          </w:divBdr>
        </w:div>
        <w:div w:id="817693719">
          <w:marLeft w:val="1800"/>
          <w:marRight w:val="0"/>
          <w:marTop w:val="72"/>
          <w:marBottom w:val="0"/>
          <w:divBdr>
            <w:top w:val="none" w:sz="0" w:space="0" w:color="auto"/>
            <w:left w:val="none" w:sz="0" w:space="0" w:color="auto"/>
            <w:bottom w:val="none" w:sz="0" w:space="0" w:color="auto"/>
            <w:right w:val="none" w:sz="0" w:space="0" w:color="auto"/>
          </w:divBdr>
        </w:div>
        <w:div w:id="637272261">
          <w:marLeft w:val="1166"/>
          <w:marRight w:val="0"/>
          <w:marTop w:val="91"/>
          <w:marBottom w:val="0"/>
          <w:divBdr>
            <w:top w:val="none" w:sz="0" w:space="0" w:color="auto"/>
            <w:left w:val="none" w:sz="0" w:space="0" w:color="auto"/>
            <w:bottom w:val="none" w:sz="0" w:space="0" w:color="auto"/>
            <w:right w:val="none" w:sz="0" w:space="0" w:color="auto"/>
          </w:divBdr>
        </w:div>
        <w:div w:id="2093772858">
          <w:marLeft w:val="1800"/>
          <w:marRight w:val="0"/>
          <w:marTop w:val="72"/>
          <w:marBottom w:val="0"/>
          <w:divBdr>
            <w:top w:val="none" w:sz="0" w:space="0" w:color="auto"/>
            <w:left w:val="none" w:sz="0" w:space="0" w:color="auto"/>
            <w:bottom w:val="none" w:sz="0" w:space="0" w:color="auto"/>
            <w:right w:val="none" w:sz="0" w:space="0" w:color="auto"/>
          </w:divBdr>
        </w:div>
        <w:div w:id="2133665327">
          <w:marLeft w:val="1800"/>
          <w:marRight w:val="0"/>
          <w:marTop w:val="72"/>
          <w:marBottom w:val="0"/>
          <w:divBdr>
            <w:top w:val="none" w:sz="0" w:space="0" w:color="auto"/>
            <w:left w:val="none" w:sz="0" w:space="0" w:color="auto"/>
            <w:bottom w:val="none" w:sz="0" w:space="0" w:color="auto"/>
            <w:right w:val="none" w:sz="0" w:space="0" w:color="auto"/>
          </w:divBdr>
        </w:div>
        <w:div w:id="976764295">
          <w:marLeft w:val="1800"/>
          <w:marRight w:val="0"/>
          <w:marTop w:val="72"/>
          <w:marBottom w:val="0"/>
          <w:divBdr>
            <w:top w:val="none" w:sz="0" w:space="0" w:color="auto"/>
            <w:left w:val="none" w:sz="0" w:space="0" w:color="auto"/>
            <w:bottom w:val="none" w:sz="0" w:space="0" w:color="auto"/>
            <w:right w:val="none" w:sz="0" w:space="0" w:color="auto"/>
          </w:divBdr>
        </w:div>
        <w:div w:id="756099339">
          <w:marLeft w:val="1800"/>
          <w:marRight w:val="0"/>
          <w:marTop w:val="72"/>
          <w:marBottom w:val="0"/>
          <w:divBdr>
            <w:top w:val="none" w:sz="0" w:space="0" w:color="auto"/>
            <w:left w:val="none" w:sz="0" w:space="0" w:color="auto"/>
            <w:bottom w:val="none" w:sz="0" w:space="0" w:color="auto"/>
            <w:right w:val="none" w:sz="0" w:space="0" w:color="auto"/>
          </w:divBdr>
        </w:div>
      </w:divsChild>
    </w:div>
    <w:div w:id="589891011">
      <w:bodyDiv w:val="1"/>
      <w:marLeft w:val="0"/>
      <w:marRight w:val="0"/>
      <w:marTop w:val="0"/>
      <w:marBottom w:val="0"/>
      <w:divBdr>
        <w:top w:val="none" w:sz="0" w:space="0" w:color="auto"/>
        <w:left w:val="none" w:sz="0" w:space="0" w:color="auto"/>
        <w:bottom w:val="none" w:sz="0" w:space="0" w:color="auto"/>
        <w:right w:val="none" w:sz="0" w:space="0" w:color="auto"/>
      </w:divBdr>
      <w:divsChild>
        <w:div w:id="1640765267">
          <w:marLeft w:val="547"/>
          <w:marRight w:val="0"/>
          <w:marTop w:val="77"/>
          <w:marBottom w:val="0"/>
          <w:divBdr>
            <w:top w:val="none" w:sz="0" w:space="0" w:color="auto"/>
            <w:left w:val="none" w:sz="0" w:space="0" w:color="auto"/>
            <w:bottom w:val="none" w:sz="0" w:space="0" w:color="auto"/>
            <w:right w:val="none" w:sz="0" w:space="0" w:color="auto"/>
          </w:divBdr>
        </w:div>
        <w:div w:id="1766221168">
          <w:marLeft w:val="1166"/>
          <w:marRight w:val="0"/>
          <w:marTop w:val="77"/>
          <w:marBottom w:val="0"/>
          <w:divBdr>
            <w:top w:val="none" w:sz="0" w:space="0" w:color="auto"/>
            <w:left w:val="none" w:sz="0" w:space="0" w:color="auto"/>
            <w:bottom w:val="none" w:sz="0" w:space="0" w:color="auto"/>
            <w:right w:val="none" w:sz="0" w:space="0" w:color="auto"/>
          </w:divBdr>
        </w:div>
        <w:div w:id="1558666248">
          <w:marLeft w:val="1166"/>
          <w:marRight w:val="0"/>
          <w:marTop w:val="77"/>
          <w:marBottom w:val="0"/>
          <w:divBdr>
            <w:top w:val="none" w:sz="0" w:space="0" w:color="auto"/>
            <w:left w:val="none" w:sz="0" w:space="0" w:color="auto"/>
            <w:bottom w:val="none" w:sz="0" w:space="0" w:color="auto"/>
            <w:right w:val="none" w:sz="0" w:space="0" w:color="auto"/>
          </w:divBdr>
        </w:div>
        <w:div w:id="281301269">
          <w:marLeft w:val="1166"/>
          <w:marRight w:val="0"/>
          <w:marTop w:val="77"/>
          <w:marBottom w:val="0"/>
          <w:divBdr>
            <w:top w:val="none" w:sz="0" w:space="0" w:color="auto"/>
            <w:left w:val="none" w:sz="0" w:space="0" w:color="auto"/>
            <w:bottom w:val="none" w:sz="0" w:space="0" w:color="auto"/>
            <w:right w:val="none" w:sz="0" w:space="0" w:color="auto"/>
          </w:divBdr>
        </w:div>
      </w:divsChild>
    </w:div>
    <w:div w:id="643004163">
      <w:bodyDiv w:val="1"/>
      <w:marLeft w:val="0"/>
      <w:marRight w:val="0"/>
      <w:marTop w:val="0"/>
      <w:marBottom w:val="0"/>
      <w:divBdr>
        <w:top w:val="none" w:sz="0" w:space="0" w:color="auto"/>
        <w:left w:val="none" w:sz="0" w:space="0" w:color="auto"/>
        <w:bottom w:val="none" w:sz="0" w:space="0" w:color="auto"/>
        <w:right w:val="none" w:sz="0" w:space="0" w:color="auto"/>
      </w:divBdr>
      <w:divsChild>
        <w:div w:id="87821765">
          <w:marLeft w:val="547"/>
          <w:marRight w:val="0"/>
          <w:marTop w:val="77"/>
          <w:marBottom w:val="0"/>
          <w:divBdr>
            <w:top w:val="none" w:sz="0" w:space="0" w:color="auto"/>
            <w:left w:val="none" w:sz="0" w:space="0" w:color="auto"/>
            <w:bottom w:val="none" w:sz="0" w:space="0" w:color="auto"/>
            <w:right w:val="none" w:sz="0" w:space="0" w:color="auto"/>
          </w:divBdr>
        </w:div>
        <w:div w:id="1235626188">
          <w:marLeft w:val="1166"/>
          <w:marRight w:val="0"/>
          <w:marTop w:val="91"/>
          <w:marBottom w:val="0"/>
          <w:divBdr>
            <w:top w:val="none" w:sz="0" w:space="0" w:color="auto"/>
            <w:left w:val="none" w:sz="0" w:space="0" w:color="auto"/>
            <w:bottom w:val="none" w:sz="0" w:space="0" w:color="auto"/>
            <w:right w:val="none" w:sz="0" w:space="0" w:color="auto"/>
          </w:divBdr>
        </w:div>
        <w:div w:id="982003030">
          <w:marLeft w:val="1166"/>
          <w:marRight w:val="0"/>
          <w:marTop w:val="91"/>
          <w:marBottom w:val="0"/>
          <w:divBdr>
            <w:top w:val="none" w:sz="0" w:space="0" w:color="auto"/>
            <w:left w:val="none" w:sz="0" w:space="0" w:color="auto"/>
            <w:bottom w:val="none" w:sz="0" w:space="0" w:color="auto"/>
            <w:right w:val="none" w:sz="0" w:space="0" w:color="auto"/>
          </w:divBdr>
        </w:div>
        <w:div w:id="1222981924">
          <w:marLeft w:val="1166"/>
          <w:marRight w:val="0"/>
          <w:marTop w:val="91"/>
          <w:marBottom w:val="0"/>
          <w:divBdr>
            <w:top w:val="none" w:sz="0" w:space="0" w:color="auto"/>
            <w:left w:val="none" w:sz="0" w:space="0" w:color="auto"/>
            <w:bottom w:val="none" w:sz="0" w:space="0" w:color="auto"/>
            <w:right w:val="none" w:sz="0" w:space="0" w:color="auto"/>
          </w:divBdr>
        </w:div>
      </w:divsChild>
    </w:div>
    <w:div w:id="666984870">
      <w:bodyDiv w:val="1"/>
      <w:marLeft w:val="0"/>
      <w:marRight w:val="0"/>
      <w:marTop w:val="0"/>
      <w:marBottom w:val="0"/>
      <w:divBdr>
        <w:top w:val="none" w:sz="0" w:space="0" w:color="auto"/>
        <w:left w:val="none" w:sz="0" w:space="0" w:color="auto"/>
        <w:bottom w:val="none" w:sz="0" w:space="0" w:color="auto"/>
        <w:right w:val="none" w:sz="0" w:space="0" w:color="auto"/>
      </w:divBdr>
    </w:div>
    <w:div w:id="675115190">
      <w:bodyDiv w:val="1"/>
      <w:marLeft w:val="0"/>
      <w:marRight w:val="0"/>
      <w:marTop w:val="0"/>
      <w:marBottom w:val="0"/>
      <w:divBdr>
        <w:top w:val="none" w:sz="0" w:space="0" w:color="auto"/>
        <w:left w:val="none" w:sz="0" w:space="0" w:color="auto"/>
        <w:bottom w:val="none" w:sz="0" w:space="0" w:color="auto"/>
        <w:right w:val="none" w:sz="0" w:space="0" w:color="auto"/>
      </w:divBdr>
    </w:div>
    <w:div w:id="749469875">
      <w:bodyDiv w:val="1"/>
      <w:marLeft w:val="0"/>
      <w:marRight w:val="0"/>
      <w:marTop w:val="0"/>
      <w:marBottom w:val="0"/>
      <w:divBdr>
        <w:top w:val="none" w:sz="0" w:space="0" w:color="auto"/>
        <w:left w:val="none" w:sz="0" w:space="0" w:color="auto"/>
        <w:bottom w:val="none" w:sz="0" w:space="0" w:color="auto"/>
        <w:right w:val="none" w:sz="0" w:space="0" w:color="auto"/>
      </w:divBdr>
    </w:div>
    <w:div w:id="830869377">
      <w:bodyDiv w:val="1"/>
      <w:marLeft w:val="0"/>
      <w:marRight w:val="0"/>
      <w:marTop w:val="0"/>
      <w:marBottom w:val="0"/>
      <w:divBdr>
        <w:top w:val="none" w:sz="0" w:space="0" w:color="auto"/>
        <w:left w:val="none" w:sz="0" w:space="0" w:color="auto"/>
        <w:bottom w:val="none" w:sz="0" w:space="0" w:color="auto"/>
        <w:right w:val="none" w:sz="0" w:space="0" w:color="auto"/>
      </w:divBdr>
    </w:div>
    <w:div w:id="844709378">
      <w:bodyDiv w:val="1"/>
      <w:marLeft w:val="0"/>
      <w:marRight w:val="0"/>
      <w:marTop w:val="0"/>
      <w:marBottom w:val="0"/>
      <w:divBdr>
        <w:top w:val="none" w:sz="0" w:space="0" w:color="auto"/>
        <w:left w:val="none" w:sz="0" w:space="0" w:color="auto"/>
        <w:bottom w:val="none" w:sz="0" w:space="0" w:color="auto"/>
        <w:right w:val="none" w:sz="0" w:space="0" w:color="auto"/>
      </w:divBdr>
      <w:divsChild>
        <w:div w:id="359362620">
          <w:marLeft w:val="547"/>
          <w:marRight w:val="0"/>
          <w:marTop w:val="96"/>
          <w:marBottom w:val="0"/>
          <w:divBdr>
            <w:top w:val="none" w:sz="0" w:space="0" w:color="auto"/>
            <w:left w:val="none" w:sz="0" w:space="0" w:color="auto"/>
            <w:bottom w:val="none" w:sz="0" w:space="0" w:color="auto"/>
            <w:right w:val="none" w:sz="0" w:space="0" w:color="auto"/>
          </w:divBdr>
        </w:div>
        <w:div w:id="1439060861">
          <w:marLeft w:val="547"/>
          <w:marRight w:val="0"/>
          <w:marTop w:val="96"/>
          <w:marBottom w:val="0"/>
          <w:divBdr>
            <w:top w:val="none" w:sz="0" w:space="0" w:color="auto"/>
            <w:left w:val="none" w:sz="0" w:space="0" w:color="auto"/>
            <w:bottom w:val="none" w:sz="0" w:space="0" w:color="auto"/>
            <w:right w:val="none" w:sz="0" w:space="0" w:color="auto"/>
          </w:divBdr>
        </w:div>
        <w:div w:id="2130662288">
          <w:marLeft w:val="547"/>
          <w:marRight w:val="0"/>
          <w:marTop w:val="96"/>
          <w:marBottom w:val="0"/>
          <w:divBdr>
            <w:top w:val="none" w:sz="0" w:space="0" w:color="auto"/>
            <w:left w:val="none" w:sz="0" w:space="0" w:color="auto"/>
            <w:bottom w:val="none" w:sz="0" w:space="0" w:color="auto"/>
            <w:right w:val="none" w:sz="0" w:space="0" w:color="auto"/>
          </w:divBdr>
        </w:div>
        <w:div w:id="1379015381">
          <w:marLeft w:val="1166"/>
          <w:marRight w:val="0"/>
          <w:marTop w:val="77"/>
          <w:marBottom w:val="0"/>
          <w:divBdr>
            <w:top w:val="none" w:sz="0" w:space="0" w:color="auto"/>
            <w:left w:val="none" w:sz="0" w:space="0" w:color="auto"/>
            <w:bottom w:val="none" w:sz="0" w:space="0" w:color="auto"/>
            <w:right w:val="none" w:sz="0" w:space="0" w:color="auto"/>
          </w:divBdr>
        </w:div>
        <w:div w:id="124275413">
          <w:marLeft w:val="1166"/>
          <w:marRight w:val="0"/>
          <w:marTop w:val="77"/>
          <w:marBottom w:val="0"/>
          <w:divBdr>
            <w:top w:val="none" w:sz="0" w:space="0" w:color="auto"/>
            <w:left w:val="none" w:sz="0" w:space="0" w:color="auto"/>
            <w:bottom w:val="none" w:sz="0" w:space="0" w:color="auto"/>
            <w:right w:val="none" w:sz="0" w:space="0" w:color="auto"/>
          </w:divBdr>
        </w:div>
        <w:div w:id="143741152">
          <w:marLeft w:val="1166"/>
          <w:marRight w:val="0"/>
          <w:marTop w:val="77"/>
          <w:marBottom w:val="0"/>
          <w:divBdr>
            <w:top w:val="none" w:sz="0" w:space="0" w:color="auto"/>
            <w:left w:val="none" w:sz="0" w:space="0" w:color="auto"/>
            <w:bottom w:val="none" w:sz="0" w:space="0" w:color="auto"/>
            <w:right w:val="none" w:sz="0" w:space="0" w:color="auto"/>
          </w:divBdr>
        </w:div>
        <w:div w:id="1210413709">
          <w:marLeft w:val="547"/>
          <w:marRight w:val="0"/>
          <w:marTop w:val="96"/>
          <w:marBottom w:val="0"/>
          <w:divBdr>
            <w:top w:val="none" w:sz="0" w:space="0" w:color="auto"/>
            <w:left w:val="none" w:sz="0" w:space="0" w:color="auto"/>
            <w:bottom w:val="none" w:sz="0" w:space="0" w:color="auto"/>
            <w:right w:val="none" w:sz="0" w:space="0" w:color="auto"/>
          </w:divBdr>
        </w:div>
        <w:div w:id="1585335090">
          <w:marLeft w:val="1166"/>
          <w:marRight w:val="0"/>
          <w:marTop w:val="77"/>
          <w:marBottom w:val="0"/>
          <w:divBdr>
            <w:top w:val="none" w:sz="0" w:space="0" w:color="auto"/>
            <w:left w:val="none" w:sz="0" w:space="0" w:color="auto"/>
            <w:bottom w:val="none" w:sz="0" w:space="0" w:color="auto"/>
            <w:right w:val="none" w:sz="0" w:space="0" w:color="auto"/>
          </w:divBdr>
        </w:div>
        <w:div w:id="1122765492">
          <w:marLeft w:val="1166"/>
          <w:marRight w:val="0"/>
          <w:marTop w:val="77"/>
          <w:marBottom w:val="0"/>
          <w:divBdr>
            <w:top w:val="none" w:sz="0" w:space="0" w:color="auto"/>
            <w:left w:val="none" w:sz="0" w:space="0" w:color="auto"/>
            <w:bottom w:val="none" w:sz="0" w:space="0" w:color="auto"/>
            <w:right w:val="none" w:sz="0" w:space="0" w:color="auto"/>
          </w:divBdr>
        </w:div>
      </w:divsChild>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950742594">
      <w:bodyDiv w:val="1"/>
      <w:marLeft w:val="0"/>
      <w:marRight w:val="0"/>
      <w:marTop w:val="0"/>
      <w:marBottom w:val="0"/>
      <w:divBdr>
        <w:top w:val="none" w:sz="0" w:space="0" w:color="auto"/>
        <w:left w:val="none" w:sz="0" w:space="0" w:color="auto"/>
        <w:bottom w:val="none" w:sz="0" w:space="0" w:color="auto"/>
        <w:right w:val="none" w:sz="0" w:space="0" w:color="auto"/>
      </w:divBdr>
    </w:div>
    <w:div w:id="1035690179">
      <w:bodyDiv w:val="1"/>
      <w:marLeft w:val="0"/>
      <w:marRight w:val="0"/>
      <w:marTop w:val="0"/>
      <w:marBottom w:val="0"/>
      <w:divBdr>
        <w:top w:val="none" w:sz="0" w:space="0" w:color="auto"/>
        <w:left w:val="none" w:sz="0" w:space="0" w:color="auto"/>
        <w:bottom w:val="none" w:sz="0" w:space="0" w:color="auto"/>
        <w:right w:val="none" w:sz="0" w:space="0" w:color="auto"/>
      </w:divBdr>
    </w:div>
    <w:div w:id="1061563968">
      <w:bodyDiv w:val="1"/>
      <w:marLeft w:val="0"/>
      <w:marRight w:val="0"/>
      <w:marTop w:val="0"/>
      <w:marBottom w:val="0"/>
      <w:divBdr>
        <w:top w:val="none" w:sz="0" w:space="0" w:color="auto"/>
        <w:left w:val="none" w:sz="0" w:space="0" w:color="auto"/>
        <w:bottom w:val="none" w:sz="0" w:space="0" w:color="auto"/>
        <w:right w:val="none" w:sz="0" w:space="0" w:color="auto"/>
      </w:divBdr>
    </w:div>
    <w:div w:id="1169634650">
      <w:bodyDiv w:val="1"/>
      <w:marLeft w:val="0"/>
      <w:marRight w:val="0"/>
      <w:marTop w:val="0"/>
      <w:marBottom w:val="0"/>
      <w:divBdr>
        <w:top w:val="none" w:sz="0" w:space="0" w:color="auto"/>
        <w:left w:val="none" w:sz="0" w:space="0" w:color="auto"/>
        <w:bottom w:val="none" w:sz="0" w:space="0" w:color="auto"/>
        <w:right w:val="none" w:sz="0" w:space="0" w:color="auto"/>
      </w:divBdr>
    </w:div>
    <w:div w:id="1184978533">
      <w:bodyDiv w:val="1"/>
      <w:marLeft w:val="0"/>
      <w:marRight w:val="0"/>
      <w:marTop w:val="0"/>
      <w:marBottom w:val="0"/>
      <w:divBdr>
        <w:top w:val="none" w:sz="0" w:space="0" w:color="auto"/>
        <w:left w:val="none" w:sz="0" w:space="0" w:color="auto"/>
        <w:bottom w:val="none" w:sz="0" w:space="0" w:color="auto"/>
        <w:right w:val="none" w:sz="0" w:space="0" w:color="auto"/>
      </w:divBdr>
      <w:divsChild>
        <w:div w:id="567884279">
          <w:marLeft w:val="360"/>
          <w:marRight w:val="0"/>
          <w:marTop w:val="200"/>
          <w:marBottom w:val="0"/>
          <w:divBdr>
            <w:top w:val="none" w:sz="0" w:space="0" w:color="auto"/>
            <w:left w:val="none" w:sz="0" w:space="0" w:color="auto"/>
            <w:bottom w:val="none" w:sz="0" w:space="0" w:color="auto"/>
            <w:right w:val="none" w:sz="0" w:space="0" w:color="auto"/>
          </w:divBdr>
        </w:div>
      </w:divsChild>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275406996">
      <w:bodyDiv w:val="1"/>
      <w:marLeft w:val="0"/>
      <w:marRight w:val="0"/>
      <w:marTop w:val="0"/>
      <w:marBottom w:val="0"/>
      <w:divBdr>
        <w:top w:val="none" w:sz="0" w:space="0" w:color="auto"/>
        <w:left w:val="none" w:sz="0" w:space="0" w:color="auto"/>
        <w:bottom w:val="none" w:sz="0" w:space="0" w:color="auto"/>
        <w:right w:val="none" w:sz="0" w:space="0" w:color="auto"/>
      </w:divBdr>
    </w:div>
    <w:div w:id="1325158269">
      <w:bodyDiv w:val="1"/>
      <w:marLeft w:val="0"/>
      <w:marRight w:val="0"/>
      <w:marTop w:val="0"/>
      <w:marBottom w:val="0"/>
      <w:divBdr>
        <w:top w:val="none" w:sz="0" w:space="0" w:color="auto"/>
        <w:left w:val="none" w:sz="0" w:space="0" w:color="auto"/>
        <w:bottom w:val="none" w:sz="0" w:space="0" w:color="auto"/>
        <w:right w:val="none" w:sz="0" w:space="0" w:color="auto"/>
      </w:divBdr>
    </w:div>
    <w:div w:id="1329332725">
      <w:bodyDiv w:val="1"/>
      <w:marLeft w:val="0"/>
      <w:marRight w:val="0"/>
      <w:marTop w:val="0"/>
      <w:marBottom w:val="0"/>
      <w:divBdr>
        <w:top w:val="none" w:sz="0" w:space="0" w:color="auto"/>
        <w:left w:val="none" w:sz="0" w:space="0" w:color="auto"/>
        <w:bottom w:val="none" w:sz="0" w:space="0" w:color="auto"/>
        <w:right w:val="none" w:sz="0" w:space="0" w:color="auto"/>
      </w:divBdr>
      <w:divsChild>
        <w:div w:id="1957247121">
          <w:marLeft w:val="547"/>
          <w:marRight w:val="0"/>
          <w:marTop w:val="96"/>
          <w:marBottom w:val="0"/>
          <w:divBdr>
            <w:top w:val="none" w:sz="0" w:space="0" w:color="auto"/>
            <w:left w:val="none" w:sz="0" w:space="0" w:color="auto"/>
            <w:bottom w:val="none" w:sz="0" w:space="0" w:color="auto"/>
            <w:right w:val="none" w:sz="0" w:space="0" w:color="auto"/>
          </w:divBdr>
        </w:div>
        <w:div w:id="1173645541">
          <w:marLeft w:val="1166"/>
          <w:marRight w:val="0"/>
          <w:marTop w:val="77"/>
          <w:marBottom w:val="0"/>
          <w:divBdr>
            <w:top w:val="none" w:sz="0" w:space="0" w:color="auto"/>
            <w:left w:val="none" w:sz="0" w:space="0" w:color="auto"/>
            <w:bottom w:val="none" w:sz="0" w:space="0" w:color="auto"/>
            <w:right w:val="none" w:sz="0" w:space="0" w:color="auto"/>
          </w:divBdr>
        </w:div>
        <w:div w:id="1707292046">
          <w:marLeft w:val="1166"/>
          <w:marRight w:val="0"/>
          <w:marTop w:val="77"/>
          <w:marBottom w:val="0"/>
          <w:divBdr>
            <w:top w:val="none" w:sz="0" w:space="0" w:color="auto"/>
            <w:left w:val="none" w:sz="0" w:space="0" w:color="auto"/>
            <w:bottom w:val="none" w:sz="0" w:space="0" w:color="auto"/>
            <w:right w:val="none" w:sz="0" w:space="0" w:color="auto"/>
          </w:divBdr>
        </w:div>
        <w:div w:id="974679749">
          <w:marLeft w:val="1166"/>
          <w:marRight w:val="0"/>
          <w:marTop w:val="77"/>
          <w:marBottom w:val="0"/>
          <w:divBdr>
            <w:top w:val="none" w:sz="0" w:space="0" w:color="auto"/>
            <w:left w:val="none" w:sz="0" w:space="0" w:color="auto"/>
            <w:bottom w:val="none" w:sz="0" w:space="0" w:color="auto"/>
            <w:right w:val="none" w:sz="0" w:space="0" w:color="auto"/>
          </w:divBdr>
        </w:div>
        <w:div w:id="1455712428">
          <w:marLeft w:val="1166"/>
          <w:marRight w:val="0"/>
          <w:marTop w:val="77"/>
          <w:marBottom w:val="0"/>
          <w:divBdr>
            <w:top w:val="none" w:sz="0" w:space="0" w:color="auto"/>
            <w:left w:val="none" w:sz="0" w:space="0" w:color="auto"/>
            <w:bottom w:val="none" w:sz="0" w:space="0" w:color="auto"/>
            <w:right w:val="none" w:sz="0" w:space="0" w:color="auto"/>
          </w:divBdr>
        </w:div>
        <w:div w:id="2048337599">
          <w:marLeft w:val="1166"/>
          <w:marRight w:val="0"/>
          <w:marTop w:val="77"/>
          <w:marBottom w:val="0"/>
          <w:divBdr>
            <w:top w:val="none" w:sz="0" w:space="0" w:color="auto"/>
            <w:left w:val="none" w:sz="0" w:space="0" w:color="auto"/>
            <w:bottom w:val="none" w:sz="0" w:space="0" w:color="auto"/>
            <w:right w:val="none" w:sz="0" w:space="0" w:color="auto"/>
          </w:divBdr>
        </w:div>
        <w:div w:id="225923646">
          <w:marLeft w:val="1166"/>
          <w:marRight w:val="0"/>
          <w:marTop w:val="77"/>
          <w:marBottom w:val="0"/>
          <w:divBdr>
            <w:top w:val="none" w:sz="0" w:space="0" w:color="auto"/>
            <w:left w:val="none" w:sz="0" w:space="0" w:color="auto"/>
            <w:bottom w:val="none" w:sz="0" w:space="0" w:color="auto"/>
            <w:right w:val="none" w:sz="0" w:space="0" w:color="auto"/>
          </w:divBdr>
        </w:div>
        <w:div w:id="1914273657">
          <w:marLeft w:val="547"/>
          <w:marRight w:val="0"/>
          <w:marTop w:val="96"/>
          <w:marBottom w:val="0"/>
          <w:divBdr>
            <w:top w:val="none" w:sz="0" w:space="0" w:color="auto"/>
            <w:left w:val="none" w:sz="0" w:space="0" w:color="auto"/>
            <w:bottom w:val="none" w:sz="0" w:space="0" w:color="auto"/>
            <w:right w:val="none" w:sz="0" w:space="0" w:color="auto"/>
          </w:divBdr>
        </w:div>
        <w:div w:id="1991667181">
          <w:marLeft w:val="1166"/>
          <w:marRight w:val="0"/>
          <w:marTop w:val="86"/>
          <w:marBottom w:val="0"/>
          <w:divBdr>
            <w:top w:val="none" w:sz="0" w:space="0" w:color="auto"/>
            <w:left w:val="none" w:sz="0" w:space="0" w:color="auto"/>
            <w:bottom w:val="none" w:sz="0" w:space="0" w:color="auto"/>
            <w:right w:val="none" w:sz="0" w:space="0" w:color="auto"/>
          </w:divBdr>
        </w:div>
      </w:divsChild>
    </w:div>
    <w:div w:id="1383285128">
      <w:bodyDiv w:val="1"/>
      <w:marLeft w:val="0"/>
      <w:marRight w:val="0"/>
      <w:marTop w:val="0"/>
      <w:marBottom w:val="0"/>
      <w:divBdr>
        <w:top w:val="none" w:sz="0" w:space="0" w:color="auto"/>
        <w:left w:val="none" w:sz="0" w:space="0" w:color="auto"/>
        <w:bottom w:val="none" w:sz="0" w:space="0" w:color="auto"/>
        <w:right w:val="none" w:sz="0" w:space="0" w:color="auto"/>
      </w:divBdr>
      <w:divsChild>
        <w:div w:id="903759480">
          <w:marLeft w:val="1166"/>
          <w:marRight w:val="0"/>
          <w:marTop w:val="0"/>
          <w:marBottom w:val="0"/>
          <w:divBdr>
            <w:top w:val="none" w:sz="0" w:space="0" w:color="auto"/>
            <w:left w:val="none" w:sz="0" w:space="0" w:color="auto"/>
            <w:bottom w:val="none" w:sz="0" w:space="0" w:color="auto"/>
            <w:right w:val="none" w:sz="0" w:space="0" w:color="auto"/>
          </w:divBdr>
        </w:div>
        <w:div w:id="198782631">
          <w:marLeft w:val="1166"/>
          <w:marRight w:val="0"/>
          <w:marTop w:val="0"/>
          <w:marBottom w:val="0"/>
          <w:divBdr>
            <w:top w:val="none" w:sz="0" w:space="0" w:color="auto"/>
            <w:left w:val="none" w:sz="0" w:space="0" w:color="auto"/>
            <w:bottom w:val="none" w:sz="0" w:space="0" w:color="auto"/>
            <w:right w:val="none" w:sz="0" w:space="0" w:color="auto"/>
          </w:divBdr>
        </w:div>
        <w:div w:id="605308181">
          <w:marLeft w:val="1166"/>
          <w:marRight w:val="0"/>
          <w:marTop w:val="0"/>
          <w:marBottom w:val="0"/>
          <w:divBdr>
            <w:top w:val="none" w:sz="0" w:space="0" w:color="auto"/>
            <w:left w:val="none" w:sz="0" w:space="0" w:color="auto"/>
            <w:bottom w:val="none" w:sz="0" w:space="0" w:color="auto"/>
            <w:right w:val="none" w:sz="0" w:space="0" w:color="auto"/>
          </w:divBdr>
        </w:div>
      </w:divsChild>
    </w:div>
    <w:div w:id="1385331885">
      <w:bodyDiv w:val="1"/>
      <w:marLeft w:val="0"/>
      <w:marRight w:val="0"/>
      <w:marTop w:val="0"/>
      <w:marBottom w:val="0"/>
      <w:divBdr>
        <w:top w:val="none" w:sz="0" w:space="0" w:color="auto"/>
        <w:left w:val="none" w:sz="0" w:space="0" w:color="auto"/>
        <w:bottom w:val="none" w:sz="0" w:space="0" w:color="auto"/>
        <w:right w:val="none" w:sz="0" w:space="0" w:color="auto"/>
      </w:divBdr>
      <w:divsChild>
        <w:div w:id="1790470294">
          <w:marLeft w:val="1166"/>
          <w:marRight w:val="0"/>
          <w:marTop w:val="96"/>
          <w:marBottom w:val="0"/>
          <w:divBdr>
            <w:top w:val="none" w:sz="0" w:space="0" w:color="auto"/>
            <w:left w:val="none" w:sz="0" w:space="0" w:color="auto"/>
            <w:bottom w:val="none" w:sz="0" w:space="0" w:color="auto"/>
            <w:right w:val="none" w:sz="0" w:space="0" w:color="auto"/>
          </w:divBdr>
        </w:div>
        <w:div w:id="1270510765">
          <w:marLeft w:val="1800"/>
          <w:marRight w:val="0"/>
          <w:marTop w:val="77"/>
          <w:marBottom w:val="0"/>
          <w:divBdr>
            <w:top w:val="none" w:sz="0" w:space="0" w:color="auto"/>
            <w:left w:val="none" w:sz="0" w:space="0" w:color="auto"/>
            <w:bottom w:val="none" w:sz="0" w:space="0" w:color="auto"/>
            <w:right w:val="none" w:sz="0" w:space="0" w:color="auto"/>
          </w:divBdr>
        </w:div>
        <w:div w:id="1739984420">
          <w:marLeft w:val="1800"/>
          <w:marRight w:val="0"/>
          <w:marTop w:val="77"/>
          <w:marBottom w:val="0"/>
          <w:divBdr>
            <w:top w:val="none" w:sz="0" w:space="0" w:color="auto"/>
            <w:left w:val="none" w:sz="0" w:space="0" w:color="auto"/>
            <w:bottom w:val="none" w:sz="0" w:space="0" w:color="auto"/>
            <w:right w:val="none" w:sz="0" w:space="0" w:color="auto"/>
          </w:divBdr>
        </w:div>
        <w:div w:id="1420717970">
          <w:marLeft w:val="1800"/>
          <w:marRight w:val="0"/>
          <w:marTop w:val="77"/>
          <w:marBottom w:val="0"/>
          <w:divBdr>
            <w:top w:val="none" w:sz="0" w:space="0" w:color="auto"/>
            <w:left w:val="none" w:sz="0" w:space="0" w:color="auto"/>
            <w:bottom w:val="none" w:sz="0" w:space="0" w:color="auto"/>
            <w:right w:val="none" w:sz="0" w:space="0" w:color="auto"/>
          </w:divBdr>
        </w:div>
        <w:div w:id="1005328845">
          <w:marLeft w:val="1800"/>
          <w:marRight w:val="0"/>
          <w:marTop w:val="77"/>
          <w:marBottom w:val="0"/>
          <w:divBdr>
            <w:top w:val="none" w:sz="0" w:space="0" w:color="auto"/>
            <w:left w:val="none" w:sz="0" w:space="0" w:color="auto"/>
            <w:bottom w:val="none" w:sz="0" w:space="0" w:color="auto"/>
            <w:right w:val="none" w:sz="0" w:space="0" w:color="auto"/>
          </w:divBdr>
        </w:div>
        <w:div w:id="279533048">
          <w:marLeft w:val="2520"/>
          <w:marRight w:val="0"/>
          <w:marTop w:val="58"/>
          <w:marBottom w:val="0"/>
          <w:divBdr>
            <w:top w:val="none" w:sz="0" w:space="0" w:color="auto"/>
            <w:left w:val="none" w:sz="0" w:space="0" w:color="auto"/>
            <w:bottom w:val="none" w:sz="0" w:space="0" w:color="auto"/>
            <w:right w:val="none" w:sz="0" w:space="0" w:color="auto"/>
          </w:divBdr>
        </w:div>
        <w:div w:id="1077551782">
          <w:marLeft w:val="2520"/>
          <w:marRight w:val="0"/>
          <w:marTop w:val="58"/>
          <w:marBottom w:val="0"/>
          <w:divBdr>
            <w:top w:val="none" w:sz="0" w:space="0" w:color="auto"/>
            <w:left w:val="none" w:sz="0" w:space="0" w:color="auto"/>
            <w:bottom w:val="none" w:sz="0" w:space="0" w:color="auto"/>
            <w:right w:val="none" w:sz="0" w:space="0" w:color="auto"/>
          </w:divBdr>
        </w:div>
      </w:divsChild>
    </w:div>
    <w:div w:id="1402019570">
      <w:bodyDiv w:val="1"/>
      <w:marLeft w:val="0"/>
      <w:marRight w:val="0"/>
      <w:marTop w:val="0"/>
      <w:marBottom w:val="0"/>
      <w:divBdr>
        <w:top w:val="none" w:sz="0" w:space="0" w:color="auto"/>
        <w:left w:val="none" w:sz="0" w:space="0" w:color="auto"/>
        <w:bottom w:val="none" w:sz="0" w:space="0" w:color="auto"/>
        <w:right w:val="none" w:sz="0" w:space="0" w:color="auto"/>
      </w:divBdr>
      <w:divsChild>
        <w:div w:id="1717582581">
          <w:marLeft w:val="547"/>
          <w:marRight w:val="0"/>
          <w:marTop w:val="77"/>
          <w:marBottom w:val="0"/>
          <w:divBdr>
            <w:top w:val="none" w:sz="0" w:space="0" w:color="auto"/>
            <w:left w:val="none" w:sz="0" w:space="0" w:color="auto"/>
            <w:bottom w:val="none" w:sz="0" w:space="0" w:color="auto"/>
            <w:right w:val="none" w:sz="0" w:space="0" w:color="auto"/>
          </w:divBdr>
        </w:div>
        <w:div w:id="1275866422">
          <w:marLeft w:val="1166"/>
          <w:marRight w:val="0"/>
          <w:marTop w:val="67"/>
          <w:marBottom w:val="0"/>
          <w:divBdr>
            <w:top w:val="none" w:sz="0" w:space="0" w:color="auto"/>
            <w:left w:val="none" w:sz="0" w:space="0" w:color="auto"/>
            <w:bottom w:val="none" w:sz="0" w:space="0" w:color="auto"/>
            <w:right w:val="none" w:sz="0" w:space="0" w:color="auto"/>
          </w:divBdr>
        </w:div>
        <w:div w:id="352345131">
          <w:marLeft w:val="1886"/>
          <w:marRight w:val="0"/>
          <w:marTop w:val="50"/>
          <w:marBottom w:val="0"/>
          <w:divBdr>
            <w:top w:val="none" w:sz="0" w:space="0" w:color="auto"/>
            <w:left w:val="none" w:sz="0" w:space="0" w:color="auto"/>
            <w:bottom w:val="none" w:sz="0" w:space="0" w:color="auto"/>
            <w:right w:val="none" w:sz="0" w:space="0" w:color="auto"/>
          </w:divBdr>
        </w:div>
        <w:div w:id="1216963339">
          <w:marLeft w:val="1886"/>
          <w:marRight w:val="0"/>
          <w:marTop w:val="50"/>
          <w:marBottom w:val="0"/>
          <w:divBdr>
            <w:top w:val="none" w:sz="0" w:space="0" w:color="auto"/>
            <w:left w:val="none" w:sz="0" w:space="0" w:color="auto"/>
            <w:bottom w:val="none" w:sz="0" w:space="0" w:color="auto"/>
            <w:right w:val="none" w:sz="0" w:space="0" w:color="auto"/>
          </w:divBdr>
        </w:div>
        <w:div w:id="368531024">
          <w:marLeft w:val="1886"/>
          <w:marRight w:val="0"/>
          <w:marTop w:val="50"/>
          <w:marBottom w:val="0"/>
          <w:divBdr>
            <w:top w:val="none" w:sz="0" w:space="0" w:color="auto"/>
            <w:left w:val="none" w:sz="0" w:space="0" w:color="auto"/>
            <w:bottom w:val="none" w:sz="0" w:space="0" w:color="auto"/>
            <w:right w:val="none" w:sz="0" w:space="0" w:color="auto"/>
          </w:divBdr>
        </w:div>
        <w:div w:id="1219395014">
          <w:marLeft w:val="547"/>
          <w:marRight w:val="0"/>
          <w:marTop w:val="77"/>
          <w:marBottom w:val="0"/>
          <w:divBdr>
            <w:top w:val="none" w:sz="0" w:space="0" w:color="auto"/>
            <w:left w:val="none" w:sz="0" w:space="0" w:color="auto"/>
            <w:bottom w:val="none" w:sz="0" w:space="0" w:color="auto"/>
            <w:right w:val="none" w:sz="0" w:space="0" w:color="auto"/>
          </w:divBdr>
        </w:div>
        <w:div w:id="2130200046">
          <w:marLeft w:val="1166"/>
          <w:marRight w:val="0"/>
          <w:marTop w:val="58"/>
          <w:marBottom w:val="0"/>
          <w:divBdr>
            <w:top w:val="none" w:sz="0" w:space="0" w:color="auto"/>
            <w:left w:val="none" w:sz="0" w:space="0" w:color="auto"/>
            <w:bottom w:val="none" w:sz="0" w:space="0" w:color="auto"/>
            <w:right w:val="none" w:sz="0" w:space="0" w:color="auto"/>
          </w:divBdr>
        </w:div>
        <w:div w:id="179508613">
          <w:marLeft w:val="1166"/>
          <w:marRight w:val="0"/>
          <w:marTop w:val="58"/>
          <w:marBottom w:val="0"/>
          <w:divBdr>
            <w:top w:val="none" w:sz="0" w:space="0" w:color="auto"/>
            <w:left w:val="none" w:sz="0" w:space="0" w:color="auto"/>
            <w:bottom w:val="none" w:sz="0" w:space="0" w:color="auto"/>
            <w:right w:val="none" w:sz="0" w:space="0" w:color="auto"/>
          </w:divBdr>
        </w:div>
        <w:div w:id="898398672">
          <w:marLeft w:val="1166"/>
          <w:marRight w:val="0"/>
          <w:marTop w:val="58"/>
          <w:marBottom w:val="0"/>
          <w:divBdr>
            <w:top w:val="none" w:sz="0" w:space="0" w:color="auto"/>
            <w:left w:val="none" w:sz="0" w:space="0" w:color="auto"/>
            <w:bottom w:val="none" w:sz="0" w:space="0" w:color="auto"/>
            <w:right w:val="none" w:sz="0" w:space="0" w:color="auto"/>
          </w:divBdr>
        </w:div>
      </w:divsChild>
    </w:div>
    <w:div w:id="1440566729">
      <w:bodyDiv w:val="1"/>
      <w:marLeft w:val="0"/>
      <w:marRight w:val="0"/>
      <w:marTop w:val="0"/>
      <w:marBottom w:val="0"/>
      <w:divBdr>
        <w:top w:val="none" w:sz="0" w:space="0" w:color="auto"/>
        <w:left w:val="none" w:sz="0" w:space="0" w:color="auto"/>
        <w:bottom w:val="none" w:sz="0" w:space="0" w:color="auto"/>
        <w:right w:val="none" w:sz="0" w:space="0" w:color="auto"/>
      </w:divBdr>
    </w:div>
    <w:div w:id="1452896643">
      <w:bodyDiv w:val="1"/>
      <w:marLeft w:val="0"/>
      <w:marRight w:val="0"/>
      <w:marTop w:val="0"/>
      <w:marBottom w:val="0"/>
      <w:divBdr>
        <w:top w:val="none" w:sz="0" w:space="0" w:color="auto"/>
        <w:left w:val="none" w:sz="0" w:space="0" w:color="auto"/>
        <w:bottom w:val="none" w:sz="0" w:space="0" w:color="auto"/>
        <w:right w:val="none" w:sz="0" w:space="0" w:color="auto"/>
      </w:divBdr>
    </w:div>
    <w:div w:id="1474718164">
      <w:bodyDiv w:val="1"/>
      <w:marLeft w:val="0"/>
      <w:marRight w:val="0"/>
      <w:marTop w:val="0"/>
      <w:marBottom w:val="0"/>
      <w:divBdr>
        <w:top w:val="none" w:sz="0" w:space="0" w:color="auto"/>
        <w:left w:val="none" w:sz="0" w:space="0" w:color="auto"/>
        <w:bottom w:val="none" w:sz="0" w:space="0" w:color="auto"/>
        <w:right w:val="none" w:sz="0" w:space="0" w:color="auto"/>
      </w:divBdr>
    </w:div>
    <w:div w:id="1498303983">
      <w:bodyDiv w:val="1"/>
      <w:marLeft w:val="0"/>
      <w:marRight w:val="0"/>
      <w:marTop w:val="0"/>
      <w:marBottom w:val="0"/>
      <w:divBdr>
        <w:top w:val="none" w:sz="0" w:space="0" w:color="auto"/>
        <w:left w:val="none" w:sz="0" w:space="0" w:color="auto"/>
        <w:bottom w:val="none" w:sz="0" w:space="0" w:color="auto"/>
        <w:right w:val="none" w:sz="0" w:space="0" w:color="auto"/>
      </w:divBdr>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6968043">
      <w:bodyDiv w:val="1"/>
      <w:marLeft w:val="0"/>
      <w:marRight w:val="0"/>
      <w:marTop w:val="0"/>
      <w:marBottom w:val="0"/>
      <w:divBdr>
        <w:top w:val="none" w:sz="0" w:space="0" w:color="auto"/>
        <w:left w:val="none" w:sz="0" w:space="0" w:color="auto"/>
        <w:bottom w:val="none" w:sz="0" w:space="0" w:color="auto"/>
        <w:right w:val="none" w:sz="0" w:space="0" w:color="auto"/>
      </w:divBdr>
      <w:divsChild>
        <w:div w:id="588277680">
          <w:marLeft w:val="1166"/>
          <w:marRight w:val="0"/>
          <w:marTop w:val="96"/>
          <w:marBottom w:val="0"/>
          <w:divBdr>
            <w:top w:val="none" w:sz="0" w:space="0" w:color="auto"/>
            <w:left w:val="none" w:sz="0" w:space="0" w:color="auto"/>
            <w:bottom w:val="none" w:sz="0" w:space="0" w:color="auto"/>
            <w:right w:val="none" w:sz="0" w:space="0" w:color="auto"/>
          </w:divBdr>
        </w:div>
        <w:div w:id="1968119756">
          <w:marLeft w:val="1166"/>
          <w:marRight w:val="0"/>
          <w:marTop w:val="96"/>
          <w:marBottom w:val="0"/>
          <w:divBdr>
            <w:top w:val="none" w:sz="0" w:space="0" w:color="auto"/>
            <w:left w:val="none" w:sz="0" w:space="0" w:color="auto"/>
            <w:bottom w:val="none" w:sz="0" w:space="0" w:color="auto"/>
            <w:right w:val="none" w:sz="0" w:space="0" w:color="auto"/>
          </w:divBdr>
        </w:div>
        <w:div w:id="1296595965">
          <w:marLeft w:val="1800"/>
          <w:marRight w:val="0"/>
          <w:marTop w:val="77"/>
          <w:marBottom w:val="0"/>
          <w:divBdr>
            <w:top w:val="none" w:sz="0" w:space="0" w:color="auto"/>
            <w:left w:val="none" w:sz="0" w:space="0" w:color="auto"/>
            <w:bottom w:val="none" w:sz="0" w:space="0" w:color="auto"/>
            <w:right w:val="none" w:sz="0" w:space="0" w:color="auto"/>
          </w:divBdr>
        </w:div>
        <w:div w:id="943152152">
          <w:marLeft w:val="1800"/>
          <w:marRight w:val="0"/>
          <w:marTop w:val="77"/>
          <w:marBottom w:val="0"/>
          <w:divBdr>
            <w:top w:val="none" w:sz="0" w:space="0" w:color="auto"/>
            <w:left w:val="none" w:sz="0" w:space="0" w:color="auto"/>
            <w:bottom w:val="none" w:sz="0" w:space="0" w:color="auto"/>
            <w:right w:val="none" w:sz="0" w:space="0" w:color="auto"/>
          </w:divBdr>
        </w:div>
        <w:div w:id="1526938808">
          <w:marLeft w:val="1166"/>
          <w:marRight w:val="0"/>
          <w:marTop w:val="96"/>
          <w:marBottom w:val="0"/>
          <w:divBdr>
            <w:top w:val="none" w:sz="0" w:space="0" w:color="auto"/>
            <w:left w:val="none" w:sz="0" w:space="0" w:color="auto"/>
            <w:bottom w:val="none" w:sz="0" w:space="0" w:color="auto"/>
            <w:right w:val="none" w:sz="0" w:space="0" w:color="auto"/>
          </w:divBdr>
        </w:div>
        <w:div w:id="459226591">
          <w:marLeft w:val="1800"/>
          <w:marRight w:val="0"/>
          <w:marTop w:val="77"/>
          <w:marBottom w:val="0"/>
          <w:divBdr>
            <w:top w:val="none" w:sz="0" w:space="0" w:color="auto"/>
            <w:left w:val="none" w:sz="0" w:space="0" w:color="auto"/>
            <w:bottom w:val="none" w:sz="0" w:space="0" w:color="auto"/>
            <w:right w:val="none" w:sz="0" w:space="0" w:color="auto"/>
          </w:divBdr>
        </w:div>
        <w:div w:id="893858382">
          <w:marLeft w:val="1800"/>
          <w:marRight w:val="0"/>
          <w:marTop w:val="77"/>
          <w:marBottom w:val="0"/>
          <w:divBdr>
            <w:top w:val="none" w:sz="0" w:space="0" w:color="auto"/>
            <w:left w:val="none" w:sz="0" w:space="0" w:color="auto"/>
            <w:bottom w:val="none" w:sz="0" w:space="0" w:color="auto"/>
            <w:right w:val="none" w:sz="0" w:space="0" w:color="auto"/>
          </w:divBdr>
        </w:div>
        <w:div w:id="2054841039">
          <w:marLeft w:val="1800"/>
          <w:marRight w:val="0"/>
          <w:marTop w:val="77"/>
          <w:marBottom w:val="0"/>
          <w:divBdr>
            <w:top w:val="none" w:sz="0" w:space="0" w:color="auto"/>
            <w:left w:val="none" w:sz="0" w:space="0" w:color="auto"/>
            <w:bottom w:val="none" w:sz="0" w:space="0" w:color="auto"/>
            <w:right w:val="none" w:sz="0" w:space="0" w:color="auto"/>
          </w:divBdr>
        </w:div>
        <w:div w:id="1482235291">
          <w:marLeft w:val="1800"/>
          <w:marRight w:val="0"/>
          <w:marTop w:val="77"/>
          <w:marBottom w:val="0"/>
          <w:divBdr>
            <w:top w:val="none" w:sz="0" w:space="0" w:color="auto"/>
            <w:left w:val="none" w:sz="0" w:space="0" w:color="auto"/>
            <w:bottom w:val="none" w:sz="0" w:space="0" w:color="auto"/>
            <w:right w:val="none" w:sz="0" w:space="0" w:color="auto"/>
          </w:divBdr>
        </w:div>
      </w:divsChild>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599867121">
      <w:bodyDiv w:val="1"/>
      <w:marLeft w:val="0"/>
      <w:marRight w:val="0"/>
      <w:marTop w:val="0"/>
      <w:marBottom w:val="0"/>
      <w:divBdr>
        <w:top w:val="none" w:sz="0" w:space="0" w:color="auto"/>
        <w:left w:val="none" w:sz="0" w:space="0" w:color="auto"/>
        <w:bottom w:val="none" w:sz="0" w:space="0" w:color="auto"/>
        <w:right w:val="none" w:sz="0" w:space="0" w:color="auto"/>
      </w:divBdr>
      <w:divsChild>
        <w:div w:id="895746951">
          <w:marLeft w:val="547"/>
          <w:marRight w:val="0"/>
          <w:marTop w:val="154"/>
          <w:marBottom w:val="0"/>
          <w:divBdr>
            <w:top w:val="none" w:sz="0" w:space="0" w:color="auto"/>
            <w:left w:val="none" w:sz="0" w:space="0" w:color="auto"/>
            <w:bottom w:val="none" w:sz="0" w:space="0" w:color="auto"/>
            <w:right w:val="none" w:sz="0" w:space="0" w:color="auto"/>
          </w:divBdr>
        </w:div>
        <w:div w:id="1450129728">
          <w:marLeft w:val="1166"/>
          <w:marRight w:val="0"/>
          <w:marTop w:val="134"/>
          <w:marBottom w:val="0"/>
          <w:divBdr>
            <w:top w:val="none" w:sz="0" w:space="0" w:color="auto"/>
            <w:left w:val="none" w:sz="0" w:space="0" w:color="auto"/>
            <w:bottom w:val="none" w:sz="0" w:space="0" w:color="auto"/>
            <w:right w:val="none" w:sz="0" w:space="0" w:color="auto"/>
          </w:divBdr>
        </w:div>
        <w:div w:id="1082799390">
          <w:marLeft w:val="1800"/>
          <w:marRight w:val="0"/>
          <w:marTop w:val="115"/>
          <w:marBottom w:val="0"/>
          <w:divBdr>
            <w:top w:val="none" w:sz="0" w:space="0" w:color="auto"/>
            <w:left w:val="none" w:sz="0" w:space="0" w:color="auto"/>
            <w:bottom w:val="none" w:sz="0" w:space="0" w:color="auto"/>
            <w:right w:val="none" w:sz="0" w:space="0" w:color="auto"/>
          </w:divBdr>
        </w:div>
        <w:div w:id="2087340284">
          <w:marLeft w:val="1800"/>
          <w:marRight w:val="0"/>
          <w:marTop w:val="115"/>
          <w:marBottom w:val="0"/>
          <w:divBdr>
            <w:top w:val="none" w:sz="0" w:space="0" w:color="auto"/>
            <w:left w:val="none" w:sz="0" w:space="0" w:color="auto"/>
            <w:bottom w:val="none" w:sz="0" w:space="0" w:color="auto"/>
            <w:right w:val="none" w:sz="0" w:space="0" w:color="auto"/>
          </w:divBdr>
        </w:div>
        <w:div w:id="1815640356">
          <w:marLeft w:val="1800"/>
          <w:marRight w:val="0"/>
          <w:marTop w:val="115"/>
          <w:marBottom w:val="0"/>
          <w:divBdr>
            <w:top w:val="none" w:sz="0" w:space="0" w:color="auto"/>
            <w:left w:val="none" w:sz="0" w:space="0" w:color="auto"/>
            <w:bottom w:val="none" w:sz="0" w:space="0" w:color="auto"/>
            <w:right w:val="none" w:sz="0" w:space="0" w:color="auto"/>
          </w:divBdr>
        </w:div>
        <w:div w:id="697857503">
          <w:marLeft w:val="1800"/>
          <w:marRight w:val="0"/>
          <w:marTop w:val="115"/>
          <w:marBottom w:val="0"/>
          <w:divBdr>
            <w:top w:val="none" w:sz="0" w:space="0" w:color="auto"/>
            <w:left w:val="none" w:sz="0" w:space="0" w:color="auto"/>
            <w:bottom w:val="none" w:sz="0" w:space="0" w:color="auto"/>
            <w:right w:val="none" w:sz="0" w:space="0" w:color="auto"/>
          </w:divBdr>
        </w:div>
        <w:div w:id="240526608">
          <w:marLeft w:val="1166"/>
          <w:marRight w:val="0"/>
          <w:marTop w:val="134"/>
          <w:marBottom w:val="0"/>
          <w:divBdr>
            <w:top w:val="none" w:sz="0" w:space="0" w:color="auto"/>
            <w:left w:val="none" w:sz="0" w:space="0" w:color="auto"/>
            <w:bottom w:val="none" w:sz="0" w:space="0" w:color="auto"/>
            <w:right w:val="none" w:sz="0" w:space="0" w:color="auto"/>
          </w:divBdr>
        </w:div>
      </w:divsChild>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652445808">
      <w:bodyDiv w:val="1"/>
      <w:marLeft w:val="0"/>
      <w:marRight w:val="0"/>
      <w:marTop w:val="0"/>
      <w:marBottom w:val="0"/>
      <w:divBdr>
        <w:top w:val="none" w:sz="0" w:space="0" w:color="auto"/>
        <w:left w:val="none" w:sz="0" w:space="0" w:color="auto"/>
        <w:bottom w:val="none" w:sz="0" w:space="0" w:color="auto"/>
        <w:right w:val="none" w:sz="0" w:space="0" w:color="auto"/>
      </w:divBdr>
      <w:divsChild>
        <w:div w:id="1036466683">
          <w:marLeft w:val="547"/>
          <w:marRight w:val="0"/>
          <w:marTop w:val="77"/>
          <w:marBottom w:val="0"/>
          <w:divBdr>
            <w:top w:val="none" w:sz="0" w:space="0" w:color="auto"/>
            <w:left w:val="none" w:sz="0" w:space="0" w:color="auto"/>
            <w:bottom w:val="none" w:sz="0" w:space="0" w:color="auto"/>
            <w:right w:val="none" w:sz="0" w:space="0" w:color="auto"/>
          </w:divBdr>
        </w:div>
        <w:div w:id="1721055810">
          <w:marLeft w:val="1166"/>
          <w:marRight w:val="0"/>
          <w:marTop w:val="77"/>
          <w:marBottom w:val="0"/>
          <w:divBdr>
            <w:top w:val="none" w:sz="0" w:space="0" w:color="auto"/>
            <w:left w:val="none" w:sz="0" w:space="0" w:color="auto"/>
            <w:bottom w:val="none" w:sz="0" w:space="0" w:color="auto"/>
            <w:right w:val="none" w:sz="0" w:space="0" w:color="auto"/>
          </w:divBdr>
        </w:div>
        <w:div w:id="155076943">
          <w:marLeft w:val="1166"/>
          <w:marRight w:val="0"/>
          <w:marTop w:val="77"/>
          <w:marBottom w:val="0"/>
          <w:divBdr>
            <w:top w:val="none" w:sz="0" w:space="0" w:color="auto"/>
            <w:left w:val="none" w:sz="0" w:space="0" w:color="auto"/>
            <w:bottom w:val="none" w:sz="0" w:space="0" w:color="auto"/>
            <w:right w:val="none" w:sz="0" w:space="0" w:color="auto"/>
          </w:divBdr>
        </w:div>
        <w:div w:id="1384401967">
          <w:marLeft w:val="547"/>
          <w:marRight w:val="0"/>
          <w:marTop w:val="77"/>
          <w:marBottom w:val="0"/>
          <w:divBdr>
            <w:top w:val="none" w:sz="0" w:space="0" w:color="auto"/>
            <w:left w:val="none" w:sz="0" w:space="0" w:color="auto"/>
            <w:bottom w:val="none" w:sz="0" w:space="0" w:color="auto"/>
            <w:right w:val="none" w:sz="0" w:space="0" w:color="auto"/>
          </w:divBdr>
        </w:div>
        <w:div w:id="200174831">
          <w:marLeft w:val="1166"/>
          <w:marRight w:val="0"/>
          <w:marTop w:val="77"/>
          <w:marBottom w:val="0"/>
          <w:divBdr>
            <w:top w:val="none" w:sz="0" w:space="0" w:color="auto"/>
            <w:left w:val="none" w:sz="0" w:space="0" w:color="auto"/>
            <w:bottom w:val="none" w:sz="0" w:space="0" w:color="auto"/>
            <w:right w:val="none" w:sz="0" w:space="0" w:color="auto"/>
          </w:divBdr>
        </w:div>
        <w:div w:id="1537699734">
          <w:marLeft w:val="1166"/>
          <w:marRight w:val="0"/>
          <w:marTop w:val="77"/>
          <w:marBottom w:val="0"/>
          <w:divBdr>
            <w:top w:val="none" w:sz="0" w:space="0" w:color="auto"/>
            <w:left w:val="none" w:sz="0" w:space="0" w:color="auto"/>
            <w:bottom w:val="none" w:sz="0" w:space="0" w:color="auto"/>
            <w:right w:val="none" w:sz="0" w:space="0" w:color="auto"/>
          </w:divBdr>
        </w:div>
        <w:div w:id="1668896573">
          <w:marLeft w:val="1166"/>
          <w:marRight w:val="0"/>
          <w:marTop w:val="77"/>
          <w:marBottom w:val="0"/>
          <w:divBdr>
            <w:top w:val="none" w:sz="0" w:space="0" w:color="auto"/>
            <w:left w:val="none" w:sz="0" w:space="0" w:color="auto"/>
            <w:bottom w:val="none" w:sz="0" w:space="0" w:color="auto"/>
            <w:right w:val="none" w:sz="0" w:space="0" w:color="auto"/>
          </w:divBdr>
        </w:div>
        <w:div w:id="2139833773">
          <w:marLeft w:val="547"/>
          <w:marRight w:val="0"/>
          <w:marTop w:val="77"/>
          <w:marBottom w:val="0"/>
          <w:divBdr>
            <w:top w:val="none" w:sz="0" w:space="0" w:color="auto"/>
            <w:left w:val="none" w:sz="0" w:space="0" w:color="auto"/>
            <w:bottom w:val="none" w:sz="0" w:space="0" w:color="auto"/>
            <w:right w:val="none" w:sz="0" w:space="0" w:color="auto"/>
          </w:divBdr>
        </w:div>
        <w:div w:id="1470635621">
          <w:marLeft w:val="1166"/>
          <w:marRight w:val="0"/>
          <w:marTop w:val="86"/>
          <w:marBottom w:val="0"/>
          <w:divBdr>
            <w:top w:val="none" w:sz="0" w:space="0" w:color="auto"/>
            <w:left w:val="none" w:sz="0" w:space="0" w:color="auto"/>
            <w:bottom w:val="none" w:sz="0" w:space="0" w:color="auto"/>
            <w:right w:val="none" w:sz="0" w:space="0" w:color="auto"/>
          </w:divBdr>
        </w:div>
        <w:div w:id="261189953">
          <w:marLeft w:val="1166"/>
          <w:marRight w:val="0"/>
          <w:marTop w:val="86"/>
          <w:marBottom w:val="0"/>
          <w:divBdr>
            <w:top w:val="none" w:sz="0" w:space="0" w:color="auto"/>
            <w:left w:val="none" w:sz="0" w:space="0" w:color="auto"/>
            <w:bottom w:val="none" w:sz="0" w:space="0" w:color="auto"/>
            <w:right w:val="none" w:sz="0" w:space="0" w:color="auto"/>
          </w:divBdr>
        </w:div>
      </w:divsChild>
    </w:div>
    <w:div w:id="1652563832">
      <w:bodyDiv w:val="1"/>
      <w:marLeft w:val="0"/>
      <w:marRight w:val="0"/>
      <w:marTop w:val="0"/>
      <w:marBottom w:val="0"/>
      <w:divBdr>
        <w:top w:val="none" w:sz="0" w:space="0" w:color="auto"/>
        <w:left w:val="none" w:sz="0" w:space="0" w:color="auto"/>
        <w:bottom w:val="none" w:sz="0" w:space="0" w:color="auto"/>
        <w:right w:val="none" w:sz="0" w:space="0" w:color="auto"/>
      </w:divBdr>
      <w:divsChild>
        <w:div w:id="1487430751">
          <w:marLeft w:val="547"/>
          <w:marRight w:val="0"/>
          <w:marTop w:val="82"/>
          <w:marBottom w:val="0"/>
          <w:divBdr>
            <w:top w:val="none" w:sz="0" w:space="0" w:color="auto"/>
            <w:left w:val="none" w:sz="0" w:space="0" w:color="auto"/>
            <w:bottom w:val="none" w:sz="0" w:space="0" w:color="auto"/>
            <w:right w:val="none" w:sz="0" w:space="0" w:color="auto"/>
          </w:divBdr>
        </w:div>
        <w:div w:id="1443650742">
          <w:marLeft w:val="1166"/>
          <w:marRight w:val="0"/>
          <w:marTop w:val="72"/>
          <w:marBottom w:val="0"/>
          <w:divBdr>
            <w:top w:val="none" w:sz="0" w:space="0" w:color="auto"/>
            <w:left w:val="none" w:sz="0" w:space="0" w:color="auto"/>
            <w:bottom w:val="none" w:sz="0" w:space="0" w:color="auto"/>
            <w:right w:val="none" w:sz="0" w:space="0" w:color="auto"/>
          </w:divBdr>
        </w:div>
        <w:div w:id="1832714277">
          <w:marLeft w:val="547"/>
          <w:marRight w:val="0"/>
          <w:marTop w:val="91"/>
          <w:marBottom w:val="0"/>
          <w:divBdr>
            <w:top w:val="none" w:sz="0" w:space="0" w:color="auto"/>
            <w:left w:val="none" w:sz="0" w:space="0" w:color="auto"/>
            <w:bottom w:val="none" w:sz="0" w:space="0" w:color="auto"/>
            <w:right w:val="none" w:sz="0" w:space="0" w:color="auto"/>
          </w:divBdr>
        </w:div>
        <w:div w:id="1229994157">
          <w:marLeft w:val="547"/>
          <w:marRight w:val="0"/>
          <w:marTop w:val="91"/>
          <w:marBottom w:val="0"/>
          <w:divBdr>
            <w:top w:val="none" w:sz="0" w:space="0" w:color="auto"/>
            <w:left w:val="none" w:sz="0" w:space="0" w:color="auto"/>
            <w:bottom w:val="none" w:sz="0" w:space="0" w:color="auto"/>
            <w:right w:val="none" w:sz="0" w:space="0" w:color="auto"/>
          </w:divBdr>
        </w:div>
        <w:div w:id="1837987992">
          <w:marLeft w:val="1166"/>
          <w:marRight w:val="0"/>
          <w:marTop w:val="72"/>
          <w:marBottom w:val="0"/>
          <w:divBdr>
            <w:top w:val="none" w:sz="0" w:space="0" w:color="auto"/>
            <w:left w:val="none" w:sz="0" w:space="0" w:color="auto"/>
            <w:bottom w:val="none" w:sz="0" w:space="0" w:color="auto"/>
            <w:right w:val="none" w:sz="0" w:space="0" w:color="auto"/>
          </w:divBdr>
        </w:div>
        <w:div w:id="2047675566">
          <w:marLeft w:val="1166"/>
          <w:marRight w:val="0"/>
          <w:marTop w:val="72"/>
          <w:marBottom w:val="0"/>
          <w:divBdr>
            <w:top w:val="none" w:sz="0" w:space="0" w:color="auto"/>
            <w:left w:val="none" w:sz="0" w:space="0" w:color="auto"/>
            <w:bottom w:val="none" w:sz="0" w:space="0" w:color="auto"/>
            <w:right w:val="none" w:sz="0" w:space="0" w:color="auto"/>
          </w:divBdr>
        </w:div>
        <w:div w:id="460155459">
          <w:marLeft w:val="547"/>
          <w:marRight w:val="0"/>
          <w:marTop w:val="91"/>
          <w:marBottom w:val="0"/>
          <w:divBdr>
            <w:top w:val="none" w:sz="0" w:space="0" w:color="auto"/>
            <w:left w:val="none" w:sz="0" w:space="0" w:color="auto"/>
            <w:bottom w:val="none" w:sz="0" w:space="0" w:color="auto"/>
            <w:right w:val="none" w:sz="0" w:space="0" w:color="auto"/>
          </w:divBdr>
        </w:div>
        <w:div w:id="643585580">
          <w:marLeft w:val="1166"/>
          <w:marRight w:val="0"/>
          <w:marTop w:val="72"/>
          <w:marBottom w:val="0"/>
          <w:divBdr>
            <w:top w:val="none" w:sz="0" w:space="0" w:color="auto"/>
            <w:left w:val="none" w:sz="0" w:space="0" w:color="auto"/>
            <w:bottom w:val="none" w:sz="0" w:space="0" w:color="auto"/>
            <w:right w:val="none" w:sz="0" w:space="0" w:color="auto"/>
          </w:divBdr>
        </w:div>
        <w:div w:id="779840225">
          <w:marLeft w:val="1166"/>
          <w:marRight w:val="0"/>
          <w:marTop w:val="72"/>
          <w:marBottom w:val="0"/>
          <w:divBdr>
            <w:top w:val="none" w:sz="0" w:space="0" w:color="auto"/>
            <w:left w:val="none" w:sz="0" w:space="0" w:color="auto"/>
            <w:bottom w:val="none" w:sz="0" w:space="0" w:color="auto"/>
            <w:right w:val="none" w:sz="0" w:space="0" w:color="auto"/>
          </w:divBdr>
        </w:div>
        <w:div w:id="1239317242">
          <w:marLeft w:val="547"/>
          <w:marRight w:val="0"/>
          <w:marTop w:val="91"/>
          <w:marBottom w:val="0"/>
          <w:divBdr>
            <w:top w:val="none" w:sz="0" w:space="0" w:color="auto"/>
            <w:left w:val="none" w:sz="0" w:space="0" w:color="auto"/>
            <w:bottom w:val="none" w:sz="0" w:space="0" w:color="auto"/>
            <w:right w:val="none" w:sz="0" w:space="0" w:color="auto"/>
          </w:divBdr>
        </w:div>
        <w:div w:id="425998448">
          <w:marLeft w:val="1166"/>
          <w:marRight w:val="0"/>
          <w:marTop w:val="72"/>
          <w:marBottom w:val="0"/>
          <w:divBdr>
            <w:top w:val="none" w:sz="0" w:space="0" w:color="auto"/>
            <w:left w:val="none" w:sz="0" w:space="0" w:color="auto"/>
            <w:bottom w:val="none" w:sz="0" w:space="0" w:color="auto"/>
            <w:right w:val="none" w:sz="0" w:space="0" w:color="auto"/>
          </w:divBdr>
        </w:div>
        <w:div w:id="568459363">
          <w:marLeft w:val="1166"/>
          <w:marRight w:val="0"/>
          <w:marTop w:val="72"/>
          <w:marBottom w:val="0"/>
          <w:divBdr>
            <w:top w:val="none" w:sz="0" w:space="0" w:color="auto"/>
            <w:left w:val="none" w:sz="0" w:space="0" w:color="auto"/>
            <w:bottom w:val="none" w:sz="0" w:space="0" w:color="auto"/>
            <w:right w:val="none" w:sz="0" w:space="0" w:color="auto"/>
          </w:divBdr>
        </w:div>
        <w:div w:id="630866785">
          <w:marLeft w:val="547"/>
          <w:marRight w:val="0"/>
          <w:marTop w:val="91"/>
          <w:marBottom w:val="0"/>
          <w:divBdr>
            <w:top w:val="none" w:sz="0" w:space="0" w:color="auto"/>
            <w:left w:val="none" w:sz="0" w:space="0" w:color="auto"/>
            <w:bottom w:val="none" w:sz="0" w:space="0" w:color="auto"/>
            <w:right w:val="none" w:sz="0" w:space="0" w:color="auto"/>
          </w:divBdr>
        </w:div>
        <w:div w:id="1927302301">
          <w:marLeft w:val="1166"/>
          <w:marRight w:val="0"/>
          <w:marTop w:val="72"/>
          <w:marBottom w:val="0"/>
          <w:divBdr>
            <w:top w:val="none" w:sz="0" w:space="0" w:color="auto"/>
            <w:left w:val="none" w:sz="0" w:space="0" w:color="auto"/>
            <w:bottom w:val="none" w:sz="0" w:space="0" w:color="auto"/>
            <w:right w:val="none" w:sz="0" w:space="0" w:color="auto"/>
          </w:divBdr>
        </w:div>
        <w:div w:id="473178772">
          <w:marLeft w:val="1166"/>
          <w:marRight w:val="0"/>
          <w:marTop w:val="72"/>
          <w:marBottom w:val="0"/>
          <w:divBdr>
            <w:top w:val="none" w:sz="0" w:space="0" w:color="auto"/>
            <w:left w:val="none" w:sz="0" w:space="0" w:color="auto"/>
            <w:bottom w:val="none" w:sz="0" w:space="0" w:color="auto"/>
            <w:right w:val="none" w:sz="0" w:space="0" w:color="auto"/>
          </w:divBdr>
        </w:div>
        <w:div w:id="1405297152">
          <w:marLeft w:val="547"/>
          <w:marRight w:val="0"/>
          <w:marTop w:val="91"/>
          <w:marBottom w:val="0"/>
          <w:divBdr>
            <w:top w:val="none" w:sz="0" w:space="0" w:color="auto"/>
            <w:left w:val="none" w:sz="0" w:space="0" w:color="auto"/>
            <w:bottom w:val="none" w:sz="0" w:space="0" w:color="auto"/>
            <w:right w:val="none" w:sz="0" w:space="0" w:color="auto"/>
          </w:divBdr>
        </w:div>
        <w:div w:id="80221728">
          <w:marLeft w:val="1166"/>
          <w:marRight w:val="0"/>
          <w:marTop w:val="72"/>
          <w:marBottom w:val="0"/>
          <w:divBdr>
            <w:top w:val="none" w:sz="0" w:space="0" w:color="auto"/>
            <w:left w:val="none" w:sz="0" w:space="0" w:color="auto"/>
            <w:bottom w:val="none" w:sz="0" w:space="0" w:color="auto"/>
            <w:right w:val="none" w:sz="0" w:space="0" w:color="auto"/>
          </w:divBdr>
        </w:div>
      </w:divsChild>
    </w:div>
    <w:div w:id="1683974880">
      <w:bodyDiv w:val="1"/>
      <w:marLeft w:val="0"/>
      <w:marRight w:val="0"/>
      <w:marTop w:val="0"/>
      <w:marBottom w:val="0"/>
      <w:divBdr>
        <w:top w:val="none" w:sz="0" w:space="0" w:color="auto"/>
        <w:left w:val="none" w:sz="0" w:space="0" w:color="auto"/>
        <w:bottom w:val="none" w:sz="0" w:space="0" w:color="auto"/>
        <w:right w:val="none" w:sz="0" w:space="0" w:color="auto"/>
      </w:divBdr>
      <w:divsChild>
        <w:div w:id="597713024">
          <w:marLeft w:val="547"/>
          <w:marRight w:val="0"/>
          <w:marTop w:val="144"/>
          <w:marBottom w:val="0"/>
          <w:divBdr>
            <w:top w:val="none" w:sz="0" w:space="0" w:color="auto"/>
            <w:left w:val="none" w:sz="0" w:space="0" w:color="auto"/>
            <w:bottom w:val="none" w:sz="0" w:space="0" w:color="auto"/>
            <w:right w:val="none" w:sz="0" w:space="0" w:color="auto"/>
          </w:divBdr>
        </w:div>
        <w:div w:id="1997764422">
          <w:marLeft w:val="547"/>
          <w:marRight w:val="0"/>
          <w:marTop w:val="144"/>
          <w:marBottom w:val="0"/>
          <w:divBdr>
            <w:top w:val="none" w:sz="0" w:space="0" w:color="auto"/>
            <w:left w:val="none" w:sz="0" w:space="0" w:color="auto"/>
            <w:bottom w:val="none" w:sz="0" w:space="0" w:color="auto"/>
            <w:right w:val="none" w:sz="0" w:space="0" w:color="auto"/>
          </w:divBdr>
        </w:div>
      </w:divsChild>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513690413">
          <w:marLeft w:val="360"/>
          <w:marRight w:val="0"/>
          <w:marTop w:val="2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 w:id="355037299">
          <w:marLeft w:val="1800"/>
          <w:marRight w:val="0"/>
          <w:marTop w:val="1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1828478394">
      <w:bodyDiv w:val="1"/>
      <w:marLeft w:val="0"/>
      <w:marRight w:val="0"/>
      <w:marTop w:val="0"/>
      <w:marBottom w:val="0"/>
      <w:divBdr>
        <w:top w:val="none" w:sz="0" w:space="0" w:color="auto"/>
        <w:left w:val="none" w:sz="0" w:space="0" w:color="auto"/>
        <w:bottom w:val="none" w:sz="0" w:space="0" w:color="auto"/>
        <w:right w:val="none" w:sz="0" w:space="0" w:color="auto"/>
      </w:divBdr>
      <w:divsChild>
        <w:div w:id="328562914">
          <w:marLeft w:val="547"/>
          <w:marRight w:val="0"/>
          <w:marTop w:val="134"/>
          <w:marBottom w:val="0"/>
          <w:divBdr>
            <w:top w:val="none" w:sz="0" w:space="0" w:color="auto"/>
            <w:left w:val="none" w:sz="0" w:space="0" w:color="auto"/>
            <w:bottom w:val="none" w:sz="0" w:space="0" w:color="auto"/>
            <w:right w:val="none" w:sz="0" w:space="0" w:color="auto"/>
          </w:divBdr>
        </w:div>
        <w:div w:id="1342975223">
          <w:marLeft w:val="1166"/>
          <w:marRight w:val="0"/>
          <w:marTop w:val="115"/>
          <w:marBottom w:val="0"/>
          <w:divBdr>
            <w:top w:val="none" w:sz="0" w:space="0" w:color="auto"/>
            <w:left w:val="none" w:sz="0" w:space="0" w:color="auto"/>
            <w:bottom w:val="none" w:sz="0" w:space="0" w:color="auto"/>
            <w:right w:val="none" w:sz="0" w:space="0" w:color="auto"/>
          </w:divBdr>
        </w:div>
        <w:div w:id="1013723509">
          <w:marLeft w:val="1166"/>
          <w:marRight w:val="0"/>
          <w:marTop w:val="115"/>
          <w:marBottom w:val="0"/>
          <w:divBdr>
            <w:top w:val="none" w:sz="0" w:space="0" w:color="auto"/>
            <w:left w:val="none" w:sz="0" w:space="0" w:color="auto"/>
            <w:bottom w:val="none" w:sz="0" w:space="0" w:color="auto"/>
            <w:right w:val="none" w:sz="0" w:space="0" w:color="auto"/>
          </w:divBdr>
        </w:div>
      </w:divsChild>
    </w:div>
    <w:div w:id="1832868096">
      <w:bodyDiv w:val="1"/>
      <w:marLeft w:val="0"/>
      <w:marRight w:val="0"/>
      <w:marTop w:val="0"/>
      <w:marBottom w:val="0"/>
      <w:divBdr>
        <w:top w:val="none" w:sz="0" w:space="0" w:color="auto"/>
        <w:left w:val="none" w:sz="0" w:space="0" w:color="auto"/>
        <w:bottom w:val="none" w:sz="0" w:space="0" w:color="auto"/>
        <w:right w:val="none" w:sz="0" w:space="0" w:color="auto"/>
      </w:divBdr>
      <w:divsChild>
        <w:div w:id="567227662">
          <w:marLeft w:val="547"/>
          <w:marRight w:val="0"/>
          <w:marTop w:val="77"/>
          <w:marBottom w:val="0"/>
          <w:divBdr>
            <w:top w:val="none" w:sz="0" w:space="0" w:color="auto"/>
            <w:left w:val="none" w:sz="0" w:space="0" w:color="auto"/>
            <w:bottom w:val="none" w:sz="0" w:space="0" w:color="auto"/>
            <w:right w:val="none" w:sz="0" w:space="0" w:color="auto"/>
          </w:divBdr>
        </w:div>
        <w:div w:id="1571118297">
          <w:marLeft w:val="1166"/>
          <w:marRight w:val="0"/>
          <w:marTop w:val="77"/>
          <w:marBottom w:val="0"/>
          <w:divBdr>
            <w:top w:val="none" w:sz="0" w:space="0" w:color="auto"/>
            <w:left w:val="none" w:sz="0" w:space="0" w:color="auto"/>
            <w:bottom w:val="none" w:sz="0" w:space="0" w:color="auto"/>
            <w:right w:val="none" w:sz="0" w:space="0" w:color="auto"/>
          </w:divBdr>
        </w:div>
        <w:div w:id="2037074455">
          <w:marLeft w:val="1166"/>
          <w:marRight w:val="0"/>
          <w:marTop w:val="77"/>
          <w:marBottom w:val="0"/>
          <w:divBdr>
            <w:top w:val="none" w:sz="0" w:space="0" w:color="auto"/>
            <w:left w:val="none" w:sz="0" w:space="0" w:color="auto"/>
            <w:bottom w:val="none" w:sz="0" w:space="0" w:color="auto"/>
            <w:right w:val="none" w:sz="0" w:space="0" w:color="auto"/>
          </w:divBdr>
        </w:div>
      </w:divsChild>
    </w:div>
    <w:div w:id="1875655210">
      <w:bodyDiv w:val="1"/>
      <w:marLeft w:val="0"/>
      <w:marRight w:val="0"/>
      <w:marTop w:val="0"/>
      <w:marBottom w:val="0"/>
      <w:divBdr>
        <w:top w:val="none" w:sz="0" w:space="0" w:color="auto"/>
        <w:left w:val="none" w:sz="0" w:space="0" w:color="auto"/>
        <w:bottom w:val="none" w:sz="0" w:space="0" w:color="auto"/>
        <w:right w:val="none" w:sz="0" w:space="0" w:color="auto"/>
      </w:divBdr>
      <w:divsChild>
        <w:div w:id="176115124">
          <w:marLeft w:val="547"/>
          <w:marRight w:val="0"/>
          <w:marTop w:val="115"/>
          <w:marBottom w:val="0"/>
          <w:divBdr>
            <w:top w:val="none" w:sz="0" w:space="0" w:color="auto"/>
            <w:left w:val="none" w:sz="0" w:space="0" w:color="auto"/>
            <w:bottom w:val="none" w:sz="0" w:space="0" w:color="auto"/>
            <w:right w:val="none" w:sz="0" w:space="0" w:color="auto"/>
          </w:divBdr>
        </w:div>
        <w:div w:id="498158161">
          <w:marLeft w:val="1166"/>
          <w:marRight w:val="0"/>
          <w:marTop w:val="96"/>
          <w:marBottom w:val="0"/>
          <w:divBdr>
            <w:top w:val="none" w:sz="0" w:space="0" w:color="auto"/>
            <w:left w:val="none" w:sz="0" w:space="0" w:color="auto"/>
            <w:bottom w:val="none" w:sz="0" w:space="0" w:color="auto"/>
            <w:right w:val="none" w:sz="0" w:space="0" w:color="auto"/>
          </w:divBdr>
        </w:div>
        <w:div w:id="1073702195">
          <w:marLeft w:val="1166"/>
          <w:marRight w:val="0"/>
          <w:marTop w:val="96"/>
          <w:marBottom w:val="0"/>
          <w:divBdr>
            <w:top w:val="none" w:sz="0" w:space="0" w:color="auto"/>
            <w:left w:val="none" w:sz="0" w:space="0" w:color="auto"/>
            <w:bottom w:val="none" w:sz="0" w:space="0" w:color="auto"/>
            <w:right w:val="none" w:sz="0" w:space="0" w:color="auto"/>
          </w:divBdr>
        </w:div>
      </w:divsChild>
    </w:div>
    <w:div w:id="1903783271">
      <w:bodyDiv w:val="1"/>
      <w:marLeft w:val="0"/>
      <w:marRight w:val="0"/>
      <w:marTop w:val="0"/>
      <w:marBottom w:val="0"/>
      <w:divBdr>
        <w:top w:val="none" w:sz="0" w:space="0" w:color="auto"/>
        <w:left w:val="none" w:sz="0" w:space="0" w:color="auto"/>
        <w:bottom w:val="none" w:sz="0" w:space="0" w:color="auto"/>
        <w:right w:val="none" w:sz="0" w:space="0" w:color="auto"/>
      </w:divBdr>
      <w:divsChild>
        <w:div w:id="1550264432">
          <w:marLeft w:val="547"/>
          <w:marRight w:val="0"/>
          <w:marTop w:val="115"/>
          <w:marBottom w:val="0"/>
          <w:divBdr>
            <w:top w:val="none" w:sz="0" w:space="0" w:color="auto"/>
            <w:left w:val="none" w:sz="0" w:space="0" w:color="auto"/>
            <w:bottom w:val="none" w:sz="0" w:space="0" w:color="auto"/>
            <w:right w:val="none" w:sz="0" w:space="0" w:color="auto"/>
          </w:divBdr>
        </w:div>
      </w:divsChild>
    </w:div>
    <w:div w:id="1941521655">
      <w:bodyDiv w:val="1"/>
      <w:marLeft w:val="0"/>
      <w:marRight w:val="0"/>
      <w:marTop w:val="0"/>
      <w:marBottom w:val="0"/>
      <w:divBdr>
        <w:top w:val="none" w:sz="0" w:space="0" w:color="auto"/>
        <w:left w:val="none" w:sz="0" w:space="0" w:color="auto"/>
        <w:bottom w:val="none" w:sz="0" w:space="0" w:color="auto"/>
        <w:right w:val="none" w:sz="0" w:space="0" w:color="auto"/>
      </w:divBdr>
      <w:divsChild>
        <w:div w:id="484396624">
          <w:marLeft w:val="547"/>
          <w:marRight w:val="0"/>
          <w:marTop w:val="96"/>
          <w:marBottom w:val="0"/>
          <w:divBdr>
            <w:top w:val="none" w:sz="0" w:space="0" w:color="auto"/>
            <w:left w:val="none" w:sz="0" w:space="0" w:color="auto"/>
            <w:bottom w:val="none" w:sz="0" w:space="0" w:color="auto"/>
            <w:right w:val="none" w:sz="0" w:space="0" w:color="auto"/>
          </w:divBdr>
        </w:div>
      </w:divsChild>
    </w:div>
    <w:div w:id="1953517639">
      <w:bodyDiv w:val="1"/>
      <w:marLeft w:val="0"/>
      <w:marRight w:val="0"/>
      <w:marTop w:val="0"/>
      <w:marBottom w:val="0"/>
      <w:divBdr>
        <w:top w:val="none" w:sz="0" w:space="0" w:color="auto"/>
        <w:left w:val="none" w:sz="0" w:space="0" w:color="auto"/>
        <w:bottom w:val="none" w:sz="0" w:space="0" w:color="auto"/>
        <w:right w:val="none" w:sz="0" w:space="0" w:color="auto"/>
      </w:divBdr>
    </w:div>
    <w:div w:id="1990747522">
      <w:bodyDiv w:val="1"/>
      <w:marLeft w:val="0"/>
      <w:marRight w:val="0"/>
      <w:marTop w:val="0"/>
      <w:marBottom w:val="0"/>
      <w:divBdr>
        <w:top w:val="none" w:sz="0" w:space="0" w:color="auto"/>
        <w:left w:val="none" w:sz="0" w:space="0" w:color="auto"/>
        <w:bottom w:val="none" w:sz="0" w:space="0" w:color="auto"/>
        <w:right w:val="none" w:sz="0" w:space="0" w:color="auto"/>
      </w:divBdr>
      <w:divsChild>
        <w:div w:id="179903371">
          <w:marLeft w:val="1166"/>
          <w:marRight w:val="0"/>
          <w:marTop w:val="96"/>
          <w:marBottom w:val="0"/>
          <w:divBdr>
            <w:top w:val="none" w:sz="0" w:space="0" w:color="auto"/>
            <w:left w:val="none" w:sz="0" w:space="0" w:color="auto"/>
            <w:bottom w:val="none" w:sz="0" w:space="0" w:color="auto"/>
            <w:right w:val="none" w:sz="0" w:space="0" w:color="auto"/>
          </w:divBdr>
        </w:div>
        <w:div w:id="725488637">
          <w:marLeft w:val="1800"/>
          <w:marRight w:val="0"/>
          <w:marTop w:val="77"/>
          <w:marBottom w:val="0"/>
          <w:divBdr>
            <w:top w:val="none" w:sz="0" w:space="0" w:color="auto"/>
            <w:left w:val="none" w:sz="0" w:space="0" w:color="auto"/>
            <w:bottom w:val="none" w:sz="0" w:space="0" w:color="auto"/>
            <w:right w:val="none" w:sz="0" w:space="0" w:color="auto"/>
          </w:divBdr>
        </w:div>
        <w:div w:id="1192886345">
          <w:marLeft w:val="1800"/>
          <w:marRight w:val="0"/>
          <w:marTop w:val="77"/>
          <w:marBottom w:val="0"/>
          <w:divBdr>
            <w:top w:val="none" w:sz="0" w:space="0" w:color="auto"/>
            <w:left w:val="none" w:sz="0" w:space="0" w:color="auto"/>
            <w:bottom w:val="none" w:sz="0" w:space="0" w:color="auto"/>
            <w:right w:val="none" w:sz="0" w:space="0" w:color="auto"/>
          </w:divBdr>
        </w:div>
        <w:div w:id="2109152468">
          <w:marLeft w:val="1800"/>
          <w:marRight w:val="0"/>
          <w:marTop w:val="77"/>
          <w:marBottom w:val="0"/>
          <w:divBdr>
            <w:top w:val="none" w:sz="0" w:space="0" w:color="auto"/>
            <w:left w:val="none" w:sz="0" w:space="0" w:color="auto"/>
            <w:bottom w:val="none" w:sz="0" w:space="0" w:color="auto"/>
            <w:right w:val="none" w:sz="0" w:space="0" w:color="auto"/>
          </w:divBdr>
        </w:div>
        <w:div w:id="1123382530">
          <w:marLeft w:val="1800"/>
          <w:marRight w:val="0"/>
          <w:marTop w:val="77"/>
          <w:marBottom w:val="0"/>
          <w:divBdr>
            <w:top w:val="none" w:sz="0" w:space="0" w:color="auto"/>
            <w:left w:val="none" w:sz="0" w:space="0" w:color="auto"/>
            <w:bottom w:val="none" w:sz="0" w:space="0" w:color="auto"/>
            <w:right w:val="none" w:sz="0" w:space="0" w:color="auto"/>
          </w:divBdr>
        </w:div>
      </w:divsChild>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037608841">
      <w:bodyDiv w:val="1"/>
      <w:marLeft w:val="0"/>
      <w:marRight w:val="0"/>
      <w:marTop w:val="0"/>
      <w:marBottom w:val="0"/>
      <w:divBdr>
        <w:top w:val="none" w:sz="0" w:space="0" w:color="auto"/>
        <w:left w:val="none" w:sz="0" w:space="0" w:color="auto"/>
        <w:bottom w:val="none" w:sz="0" w:space="0" w:color="auto"/>
        <w:right w:val="none" w:sz="0" w:space="0" w:color="auto"/>
      </w:divBdr>
      <w:divsChild>
        <w:div w:id="1842311035">
          <w:marLeft w:val="547"/>
          <w:marRight w:val="0"/>
          <w:marTop w:val="154"/>
          <w:marBottom w:val="0"/>
          <w:divBdr>
            <w:top w:val="none" w:sz="0" w:space="0" w:color="auto"/>
            <w:left w:val="none" w:sz="0" w:space="0" w:color="auto"/>
            <w:bottom w:val="none" w:sz="0" w:space="0" w:color="auto"/>
            <w:right w:val="none" w:sz="0" w:space="0" w:color="auto"/>
          </w:divBdr>
        </w:div>
        <w:div w:id="1572036154">
          <w:marLeft w:val="547"/>
          <w:marRight w:val="0"/>
          <w:marTop w:val="154"/>
          <w:marBottom w:val="0"/>
          <w:divBdr>
            <w:top w:val="none" w:sz="0" w:space="0" w:color="auto"/>
            <w:left w:val="none" w:sz="0" w:space="0" w:color="auto"/>
            <w:bottom w:val="none" w:sz="0" w:space="0" w:color="auto"/>
            <w:right w:val="none" w:sz="0" w:space="0" w:color="auto"/>
          </w:divBdr>
        </w:div>
      </w:divsChild>
    </w:div>
    <w:div w:id="2045017605">
      <w:bodyDiv w:val="1"/>
      <w:marLeft w:val="0"/>
      <w:marRight w:val="0"/>
      <w:marTop w:val="0"/>
      <w:marBottom w:val="0"/>
      <w:divBdr>
        <w:top w:val="none" w:sz="0" w:space="0" w:color="auto"/>
        <w:left w:val="none" w:sz="0" w:space="0" w:color="auto"/>
        <w:bottom w:val="none" w:sz="0" w:space="0" w:color="auto"/>
        <w:right w:val="none" w:sz="0" w:space="0" w:color="auto"/>
      </w:divBdr>
      <w:divsChild>
        <w:div w:id="2024621597">
          <w:marLeft w:val="547"/>
          <w:marRight w:val="0"/>
          <w:marTop w:val="130"/>
          <w:marBottom w:val="0"/>
          <w:divBdr>
            <w:top w:val="none" w:sz="0" w:space="0" w:color="auto"/>
            <w:left w:val="none" w:sz="0" w:space="0" w:color="auto"/>
            <w:bottom w:val="none" w:sz="0" w:space="0" w:color="auto"/>
            <w:right w:val="none" w:sz="0" w:space="0" w:color="auto"/>
          </w:divBdr>
        </w:div>
        <w:div w:id="416485132">
          <w:marLeft w:val="1800"/>
          <w:marRight w:val="0"/>
          <w:marTop w:val="96"/>
          <w:marBottom w:val="0"/>
          <w:divBdr>
            <w:top w:val="none" w:sz="0" w:space="0" w:color="auto"/>
            <w:left w:val="none" w:sz="0" w:space="0" w:color="auto"/>
            <w:bottom w:val="none" w:sz="0" w:space="0" w:color="auto"/>
            <w:right w:val="none" w:sz="0" w:space="0" w:color="auto"/>
          </w:divBdr>
        </w:div>
        <w:div w:id="824978016">
          <w:marLeft w:val="2520"/>
          <w:marRight w:val="0"/>
          <w:marTop w:val="82"/>
          <w:marBottom w:val="0"/>
          <w:divBdr>
            <w:top w:val="none" w:sz="0" w:space="0" w:color="auto"/>
            <w:left w:val="none" w:sz="0" w:space="0" w:color="auto"/>
            <w:bottom w:val="none" w:sz="0" w:space="0" w:color="auto"/>
            <w:right w:val="none" w:sz="0" w:space="0" w:color="auto"/>
          </w:divBdr>
        </w:div>
        <w:div w:id="1138450799">
          <w:marLeft w:val="2520"/>
          <w:marRight w:val="0"/>
          <w:marTop w:val="82"/>
          <w:marBottom w:val="0"/>
          <w:divBdr>
            <w:top w:val="none" w:sz="0" w:space="0" w:color="auto"/>
            <w:left w:val="none" w:sz="0" w:space="0" w:color="auto"/>
            <w:bottom w:val="none" w:sz="0" w:space="0" w:color="auto"/>
            <w:right w:val="none" w:sz="0" w:space="0" w:color="auto"/>
          </w:divBdr>
        </w:div>
        <w:div w:id="1933705359">
          <w:marLeft w:val="1800"/>
          <w:marRight w:val="0"/>
          <w:marTop w:val="96"/>
          <w:marBottom w:val="0"/>
          <w:divBdr>
            <w:top w:val="none" w:sz="0" w:space="0" w:color="auto"/>
            <w:left w:val="none" w:sz="0" w:space="0" w:color="auto"/>
            <w:bottom w:val="none" w:sz="0" w:space="0" w:color="auto"/>
            <w:right w:val="none" w:sz="0" w:space="0" w:color="auto"/>
          </w:divBdr>
        </w:div>
        <w:div w:id="1821923780">
          <w:marLeft w:val="1800"/>
          <w:marRight w:val="0"/>
          <w:marTop w:val="96"/>
          <w:marBottom w:val="0"/>
          <w:divBdr>
            <w:top w:val="none" w:sz="0" w:space="0" w:color="auto"/>
            <w:left w:val="none" w:sz="0" w:space="0" w:color="auto"/>
            <w:bottom w:val="none" w:sz="0" w:space="0" w:color="auto"/>
            <w:right w:val="none" w:sz="0" w:space="0" w:color="auto"/>
          </w:divBdr>
        </w:div>
        <w:div w:id="1351488248">
          <w:marLeft w:val="2520"/>
          <w:marRight w:val="0"/>
          <w:marTop w:val="82"/>
          <w:marBottom w:val="0"/>
          <w:divBdr>
            <w:top w:val="none" w:sz="0" w:space="0" w:color="auto"/>
            <w:left w:val="none" w:sz="0" w:space="0" w:color="auto"/>
            <w:bottom w:val="none" w:sz="0" w:space="0" w:color="auto"/>
            <w:right w:val="none" w:sz="0" w:space="0" w:color="auto"/>
          </w:divBdr>
        </w:div>
        <w:div w:id="1458138626">
          <w:marLeft w:val="2520"/>
          <w:marRight w:val="0"/>
          <w:marTop w:val="82"/>
          <w:marBottom w:val="0"/>
          <w:divBdr>
            <w:top w:val="none" w:sz="0" w:space="0" w:color="auto"/>
            <w:left w:val="none" w:sz="0" w:space="0" w:color="auto"/>
            <w:bottom w:val="none" w:sz="0" w:space="0" w:color="auto"/>
            <w:right w:val="none" w:sz="0" w:space="0" w:color="auto"/>
          </w:divBdr>
        </w:div>
        <w:div w:id="507058544">
          <w:marLeft w:val="3240"/>
          <w:marRight w:val="0"/>
          <w:marTop w:val="82"/>
          <w:marBottom w:val="0"/>
          <w:divBdr>
            <w:top w:val="none" w:sz="0" w:space="0" w:color="auto"/>
            <w:left w:val="none" w:sz="0" w:space="0" w:color="auto"/>
            <w:bottom w:val="none" w:sz="0" w:space="0" w:color="auto"/>
            <w:right w:val="none" w:sz="0" w:space="0" w:color="auto"/>
          </w:divBdr>
        </w:div>
      </w:divsChild>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1068308497">
          <w:marLeft w:val="360"/>
          <w:marRight w:val="0"/>
          <w:marTop w:val="200"/>
          <w:marBottom w:val="0"/>
          <w:divBdr>
            <w:top w:val="none" w:sz="0" w:space="0" w:color="auto"/>
            <w:left w:val="none" w:sz="0" w:space="0" w:color="auto"/>
            <w:bottom w:val="none" w:sz="0" w:space="0" w:color="auto"/>
            <w:right w:val="none" w:sz="0" w:space="0" w:color="auto"/>
          </w:divBdr>
        </w:div>
        <w:div w:id="483159134">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1603856-4582-4A5B-B252-8B9DE8556E11}">
  <ds:schemaRefs>
    <ds:schemaRef ds:uri="http://schemas.openxmlformats.org/officeDocument/2006/bibliography"/>
  </ds:schemaRefs>
</ds:datastoreItem>
</file>

<file path=customXml/itemProps2.xml><?xml version="1.0" encoding="utf-8"?>
<ds:datastoreItem xmlns:ds="http://schemas.openxmlformats.org/officeDocument/2006/customXml" ds:itemID="{40891C8C-39D0-4BA4-A465-FBD47DFE3CA8}">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192FFB67-9E03-4D6E-9894-93F9B6A74E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C23C7FE-E0F8-4238-9E5D-A77DBCF3A3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2625</TotalTime>
  <Pages>4</Pages>
  <Words>1640</Words>
  <Characters>9353</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10972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Qian Yang</cp:lastModifiedBy>
  <cp:revision>237</cp:revision>
  <cp:lastPrinted>1899-12-31T23:00:00Z</cp:lastPrinted>
  <dcterms:created xsi:type="dcterms:W3CDTF">2020-12-17T02:20:00Z</dcterms:created>
  <dcterms:modified xsi:type="dcterms:W3CDTF">2021-10-22T14:31:00Z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ies>
</file>